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sz w:val="32"/>
          <w:szCs w:val="32"/>
        </w:rPr>
      </w:pPr>
      <w:r>
        <w:rPr>
          <w:rFonts w:hint="eastAsia" w:ascii="宋体" w:hAnsi="宋体"/>
          <w:b/>
          <w:sz w:val="32"/>
          <w:szCs w:val="32"/>
        </w:rPr>
        <w:t>四川泸州川南发电有限责任公司2×600MW机组</w:t>
      </w: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480" w:lineRule="auto"/>
        <w:rPr>
          <w:rFonts w:hint="eastAsia" w:ascii="宋体" w:hAnsi="宋体"/>
          <w:b/>
          <w:sz w:val="44"/>
          <w:szCs w:val="44"/>
        </w:rPr>
      </w:pPr>
      <w:r>
        <w:rPr>
          <w:rFonts w:hint="eastAsia" w:ascii="宋体" w:hAnsi="宋体"/>
          <w:b/>
          <w:sz w:val="44"/>
          <w:szCs w:val="44"/>
        </w:rPr>
        <w:t xml:space="preserve">  </w:t>
      </w:r>
    </w:p>
    <w:p>
      <w:pPr>
        <w:spacing w:line="360" w:lineRule="auto"/>
        <w:jc w:val="center"/>
        <w:rPr>
          <w:rFonts w:hint="eastAsia" w:ascii="宋体" w:hAnsi="宋体" w:eastAsia="宋体"/>
          <w:b/>
          <w:sz w:val="40"/>
          <w:szCs w:val="40"/>
          <w:lang w:eastAsia="zh-CN"/>
        </w:rPr>
      </w:pPr>
      <w:r>
        <w:rPr>
          <w:rFonts w:hint="eastAsia" w:ascii="宋体" w:hAnsi="宋体"/>
          <w:b/>
          <w:sz w:val="40"/>
          <w:szCs w:val="40"/>
        </w:rPr>
        <w:t>技术监督</w:t>
      </w:r>
      <w:r>
        <w:rPr>
          <w:rFonts w:hint="eastAsia" w:ascii="宋体" w:hAnsi="宋体"/>
          <w:b/>
          <w:sz w:val="40"/>
          <w:szCs w:val="40"/>
          <w:lang w:eastAsia="zh-CN"/>
        </w:rPr>
        <w:t>服务技术规范书</w:t>
      </w:r>
    </w:p>
    <w:p>
      <w:pPr>
        <w:spacing w:line="360" w:lineRule="auto"/>
        <w:jc w:val="center"/>
        <w:rPr>
          <w:rFonts w:hint="eastAsia" w:ascii="宋体" w:hAnsi="宋体"/>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sz w:val="4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8"/>
          <w:szCs w:val="28"/>
        </w:rPr>
      </w:pPr>
    </w:p>
    <w:p>
      <w:pPr>
        <w:spacing w:line="360" w:lineRule="auto"/>
        <w:jc w:val="center"/>
        <w:rPr>
          <w:rFonts w:hint="eastAsia" w:ascii="宋体" w:hAnsi="宋体"/>
          <w:b/>
          <w:bCs/>
          <w:sz w:val="28"/>
          <w:szCs w:val="28"/>
        </w:rPr>
      </w:pPr>
    </w:p>
    <w:p>
      <w:pPr>
        <w:spacing w:line="360" w:lineRule="auto"/>
        <w:jc w:val="center"/>
        <w:rPr>
          <w:rFonts w:hint="eastAsia" w:ascii="宋体" w:hAnsi="宋体"/>
          <w:b/>
          <w:bCs/>
          <w:sz w:val="28"/>
          <w:szCs w:val="28"/>
        </w:rPr>
      </w:pPr>
    </w:p>
    <w:p>
      <w:pPr>
        <w:spacing w:line="360" w:lineRule="auto"/>
        <w:jc w:val="center"/>
        <w:rPr>
          <w:rFonts w:hint="eastAsia" w:ascii="宋体" w:hAnsi="宋体"/>
          <w:b/>
          <w:bCs/>
          <w:sz w:val="28"/>
          <w:szCs w:val="28"/>
        </w:rPr>
      </w:pPr>
    </w:p>
    <w:p>
      <w:pPr>
        <w:spacing w:line="360" w:lineRule="auto"/>
        <w:ind w:firstLine="1120" w:firstLineChars="400"/>
        <w:jc w:val="center"/>
        <w:rPr>
          <w:rFonts w:hint="eastAsia" w:ascii="宋体" w:hAnsi="宋体"/>
          <w:b/>
          <w:bCs/>
          <w:sz w:val="28"/>
          <w:szCs w:val="28"/>
        </w:rPr>
      </w:pPr>
      <w:r>
        <w:rPr>
          <w:rFonts w:hint="eastAsia" w:ascii="宋体" w:hAnsi="宋体"/>
          <w:b/>
          <w:bCs/>
          <w:sz w:val="28"/>
          <w:szCs w:val="28"/>
        </w:rPr>
        <w:t>四川泸州川南发电有限责任公司</w:t>
      </w:r>
    </w:p>
    <w:p>
      <w:pPr>
        <w:jc w:val="center"/>
        <w:rPr>
          <w:rFonts w:hint="eastAsia" w:ascii="宋体" w:hAnsi="宋体"/>
          <w:b/>
          <w:bCs/>
          <w:sz w:val="28"/>
          <w:szCs w:val="28"/>
        </w:rPr>
      </w:pPr>
      <w:r>
        <w:rPr>
          <w:rFonts w:hint="eastAsia" w:ascii="宋体" w:hAnsi="宋体"/>
          <w:b/>
          <w:bCs/>
          <w:sz w:val="28"/>
          <w:szCs w:val="28"/>
        </w:rPr>
        <w:t>二0</w:t>
      </w:r>
      <w:r>
        <w:rPr>
          <w:rFonts w:hint="eastAsia" w:ascii="宋体" w:hAnsi="宋体"/>
          <w:b/>
          <w:bCs/>
          <w:sz w:val="28"/>
          <w:szCs w:val="28"/>
          <w:lang w:val="en-US" w:eastAsia="zh-CN"/>
        </w:rPr>
        <w:t>二五</w:t>
      </w:r>
      <w:r>
        <w:rPr>
          <w:rFonts w:hint="eastAsia" w:ascii="宋体" w:hAnsi="宋体"/>
          <w:b/>
          <w:bCs/>
          <w:sz w:val="28"/>
          <w:szCs w:val="28"/>
        </w:rPr>
        <w:t>年</w:t>
      </w:r>
      <w:r>
        <w:rPr>
          <w:rFonts w:hint="eastAsia" w:ascii="宋体" w:hAnsi="宋体"/>
          <w:b/>
          <w:bCs/>
          <w:sz w:val="28"/>
          <w:szCs w:val="28"/>
          <w:lang w:eastAsia="zh-CN"/>
        </w:rPr>
        <w:t>一</w:t>
      </w:r>
      <w:r>
        <w:rPr>
          <w:rFonts w:hint="eastAsia" w:ascii="宋体" w:hAnsi="宋体"/>
          <w:b/>
          <w:bCs/>
          <w:sz w:val="28"/>
          <w:szCs w:val="28"/>
        </w:rPr>
        <w:t xml:space="preserve">月  </w:t>
      </w:r>
    </w:p>
    <w:p>
      <w:pPr>
        <w:jc w:val="center"/>
        <w:rPr>
          <w:rFonts w:hint="eastAsia" w:ascii="宋体" w:hAnsi="宋体"/>
          <w:b/>
          <w:bCs/>
          <w:sz w:val="28"/>
          <w:szCs w:val="28"/>
        </w:rPr>
        <w:sectPr>
          <w:headerReference r:id="rId3" w:type="default"/>
          <w:footerReference r:id="rId4" w:type="even"/>
          <w:pgSz w:w="11906" w:h="16838"/>
          <w:pgMar w:top="851" w:right="1247" w:bottom="851" w:left="1247" w:header="851" w:footer="992" w:gutter="0"/>
          <w:pgNumType w:start="1"/>
          <w:cols w:space="720" w:num="1"/>
          <w:docGrid w:type="linesAndChars" w:linePitch="312" w:charSpace="0"/>
        </w:sectPr>
      </w:pPr>
      <w:bookmarkStart w:id="15" w:name="_GoBack"/>
      <w:bookmarkEnd w:id="15"/>
    </w:p>
    <w:p>
      <w:pPr>
        <w:jc w:val="center"/>
        <w:rPr>
          <w:rFonts w:hint="eastAsia" w:ascii="宋体" w:hAnsi="宋体"/>
          <w:b/>
          <w:bCs/>
          <w:sz w:val="28"/>
          <w:szCs w:val="28"/>
        </w:rPr>
      </w:pPr>
    </w:p>
    <w:sdt>
      <w:sdtPr>
        <w:rPr>
          <w:rFonts w:ascii="宋体" w:hAnsi="宋体" w:eastAsia="宋体" w:cs="Times New Roman"/>
          <w:kern w:val="2"/>
          <w:sz w:val="28"/>
          <w:szCs w:val="24"/>
          <w:lang w:val="en-US" w:eastAsia="zh-CN" w:bidi="ar-SA"/>
        </w:rPr>
        <w:id w:val="147482814"/>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sz w:val="28"/>
              <w:szCs w:val="24"/>
            </w:rPr>
          </w:pPr>
          <w:bookmarkStart w:id="0" w:name="_Toc887_WPSOffice_Type1"/>
          <w:r>
            <w:rPr>
              <w:rFonts w:ascii="宋体" w:hAnsi="宋体" w:eastAsia="宋体"/>
              <w:sz w:val="28"/>
              <w:szCs w:val="24"/>
            </w:rPr>
            <w:t>目录</w:t>
          </w:r>
        </w:p>
        <w:p>
          <w:pPr>
            <w:pStyle w:val="11"/>
            <w:tabs>
              <w:tab w:val="right" w:leader="dot" w:pos="9412"/>
            </w:tabs>
            <w:rPr>
              <w:sz w:val="24"/>
              <w:szCs w:val="24"/>
            </w:rPr>
          </w:pPr>
          <w:r>
            <w:rPr>
              <w:sz w:val="24"/>
              <w:szCs w:val="24"/>
            </w:rPr>
            <w:fldChar w:fldCharType="begin"/>
          </w:r>
          <w:r>
            <w:rPr>
              <w:sz w:val="24"/>
              <w:szCs w:val="24"/>
            </w:rPr>
            <w:instrText xml:space="preserve"> HYPERLINK \l _Toc21037_WPSOffice_Level1 </w:instrText>
          </w:r>
          <w:r>
            <w:rPr>
              <w:sz w:val="24"/>
              <w:szCs w:val="24"/>
            </w:rPr>
            <w:fldChar w:fldCharType="separate"/>
          </w:r>
          <w:sdt>
            <w:sdtPr>
              <w:rPr>
                <w:rFonts w:ascii="Calibri" w:hAnsi="Calibri" w:eastAsia="宋体" w:cs="Times New Roman"/>
                <w:kern w:val="2"/>
                <w:sz w:val="28"/>
                <w:szCs w:val="24"/>
                <w:lang w:val="en-US" w:eastAsia="zh-CN" w:bidi="ar-SA"/>
              </w:rPr>
              <w:id w:val="147466353"/>
              <w:placeholder>
                <w:docPart w:val="{dc338cf5-a28f-40bc-aa56-d9a03e843b52}"/>
              </w:placeholder>
            </w:sdtPr>
            <w:sdtEndPr>
              <w:rPr>
                <w:rFonts w:ascii="Calibri" w:hAnsi="Calibri" w:eastAsia="宋体" w:cs="Times New Roman"/>
                <w:kern w:val="2"/>
                <w:sz w:val="28"/>
                <w:szCs w:val="24"/>
                <w:lang w:val="en-US" w:eastAsia="zh-CN" w:bidi="ar-SA"/>
              </w:rPr>
            </w:sdtEndPr>
            <w:sdtContent>
              <w:r>
                <w:rPr>
                  <w:rFonts w:hint="eastAsia" w:ascii="仿宋_GB2312" w:hAnsi="仿宋_GB2312" w:eastAsia="仿宋_GB2312" w:cs="仿宋_GB2312"/>
                  <w:sz w:val="24"/>
                  <w:szCs w:val="24"/>
                </w:rPr>
                <w:t>一、 总则</w:t>
              </w:r>
            </w:sdtContent>
          </w:sdt>
          <w:r>
            <w:rPr>
              <w:sz w:val="24"/>
              <w:szCs w:val="24"/>
            </w:rPr>
            <w:tab/>
          </w:r>
          <w:bookmarkStart w:id="1" w:name="_Toc21037_WPSOffice_Level1Page"/>
          <w:r>
            <w:rPr>
              <w:sz w:val="24"/>
              <w:szCs w:val="24"/>
            </w:rPr>
            <w:t>1</w:t>
          </w:r>
          <w:bookmarkEnd w:id="1"/>
          <w:r>
            <w:rPr>
              <w:sz w:val="24"/>
              <w:szCs w:val="24"/>
            </w:rPr>
            <w:fldChar w:fldCharType="end"/>
          </w:r>
        </w:p>
        <w:p>
          <w:pPr>
            <w:pStyle w:val="11"/>
            <w:tabs>
              <w:tab w:val="right" w:leader="dot" w:pos="9412"/>
            </w:tabs>
            <w:rPr>
              <w:sz w:val="24"/>
              <w:szCs w:val="24"/>
            </w:rPr>
          </w:pPr>
          <w:r>
            <w:rPr>
              <w:sz w:val="24"/>
              <w:szCs w:val="24"/>
            </w:rPr>
            <w:fldChar w:fldCharType="begin"/>
          </w:r>
          <w:r>
            <w:rPr>
              <w:sz w:val="24"/>
              <w:szCs w:val="24"/>
            </w:rPr>
            <w:instrText xml:space="preserve"> HYPERLINK \l _Toc887_WPSOffice_Level1 </w:instrText>
          </w:r>
          <w:r>
            <w:rPr>
              <w:sz w:val="24"/>
              <w:szCs w:val="24"/>
            </w:rPr>
            <w:fldChar w:fldCharType="separate"/>
          </w:r>
          <w:sdt>
            <w:sdtPr>
              <w:rPr>
                <w:rFonts w:ascii="Calibri" w:hAnsi="Calibri" w:eastAsia="宋体" w:cs="Times New Roman"/>
                <w:kern w:val="2"/>
                <w:sz w:val="28"/>
                <w:szCs w:val="24"/>
                <w:lang w:val="en-US" w:eastAsia="zh-CN" w:bidi="ar-SA"/>
              </w:rPr>
              <w:id w:val="147475541"/>
              <w:placeholder>
                <w:docPart w:val="{0eb27a41-041a-456b-ba27-f9401f4bf11b}"/>
              </w:placeholder>
            </w:sdtPr>
            <w:sdtEndPr>
              <w:rPr>
                <w:rFonts w:ascii="Calibri" w:hAnsi="Calibri" w:eastAsia="宋体" w:cs="Times New Roman"/>
                <w:kern w:val="2"/>
                <w:sz w:val="28"/>
                <w:szCs w:val="24"/>
                <w:lang w:val="en-US" w:eastAsia="zh-CN" w:bidi="ar-SA"/>
              </w:rPr>
            </w:sdtEndPr>
            <w:sdtContent>
              <w:r>
                <w:rPr>
                  <w:rFonts w:hint="eastAsia" w:ascii="仿宋_GB2312" w:hAnsi="仿宋_GB2312" w:eastAsia="仿宋_GB2312" w:cs="仿宋_GB2312"/>
                  <w:sz w:val="24"/>
                  <w:szCs w:val="24"/>
                </w:rPr>
                <w:t>二、 标准和规范</w:t>
              </w:r>
            </w:sdtContent>
          </w:sdt>
          <w:r>
            <w:rPr>
              <w:sz w:val="24"/>
              <w:szCs w:val="24"/>
            </w:rPr>
            <w:tab/>
          </w:r>
          <w:bookmarkStart w:id="2" w:name="_Toc887_WPSOffice_Level1Page"/>
          <w:r>
            <w:rPr>
              <w:sz w:val="24"/>
              <w:szCs w:val="24"/>
            </w:rPr>
            <w:t>1</w:t>
          </w:r>
          <w:bookmarkEnd w:id="2"/>
          <w:r>
            <w:rPr>
              <w:sz w:val="24"/>
              <w:szCs w:val="24"/>
            </w:rPr>
            <w:fldChar w:fldCharType="end"/>
          </w:r>
        </w:p>
        <w:p>
          <w:pPr>
            <w:pStyle w:val="11"/>
            <w:tabs>
              <w:tab w:val="right" w:leader="dot" w:pos="9412"/>
            </w:tabs>
            <w:rPr>
              <w:sz w:val="24"/>
              <w:szCs w:val="24"/>
            </w:rPr>
          </w:pPr>
          <w:r>
            <w:rPr>
              <w:sz w:val="24"/>
              <w:szCs w:val="24"/>
            </w:rPr>
            <w:fldChar w:fldCharType="begin"/>
          </w:r>
          <w:r>
            <w:rPr>
              <w:sz w:val="24"/>
              <w:szCs w:val="24"/>
            </w:rPr>
            <w:instrText xml:space="preserve"> HYPERLINK \l _Toc23467_WPSOffice_Level1 </w:instrText>
          </w:r>
          <w:r>
            <w:rPr>
              <w:sz w:val="24"/>
              <w:szCs w:val="24"/>
            </w:rPr>
            <w:fldChar w:fldCharType="separate"/>
          </w:r>
          <w:sdt>
            <w:sdtPr>
              <w:rPr>
                <w:rFonts w:ascii="Calibri" w:hAnsi="Calibri" w:eastAsia="宋体" w:cs="Times New Roman"/>
                <w:kern w:val="2"/>
                <w:sz w:val="28"/>
                <w:szCs w:val="24"/>
                <w:lang w:val="en-US" w:eastAsia="zh-CN" w:bidi="ar-SA"/>
              </w:rPr>
              <w:id w:val="147453157"/>
              <w:placeholder>
                <w:docPart w:val="{c21abc24-129e-43a9-84ce-ec7cd2dc01cb}"/>
              </w:placeholder>
            </w:sdtPr>
            <w:sdtEndPr>
              <w:rPr>
                <w:rFonts w:ascii="Calibri" w:hAnsi="Calibri" w:eastAsia="宋体" w:cs="Times New Roman"/>
                <w:kern w:val="2"/>
                <w:sz w:val="28"/>
                <w:szCs w:val="24"/>
                <w:lang w:val="en-US" w:eastAsia="zh-CN" w:bidi="ar-SA"/>
              </w:rPr>
            </w:sdtEndPr>
            <w:sdtContent>
              <w:r>
                <w:rPr>
                  <w:rFonts w:hint="eastAsia" w:ascii="仿宋" w:hAnsi="仿宋" w:eastAsia="仿宋" w:cs="仿宋_GB2312"/>
                  <w:sz w:val="24"/>
                  <w:szCs w:val="24"/>
                </w:rPr>
                <w:t xml:space="preserve">三、 </w:t>
              </w:r>
              <w:r>
                <w:rPr>
                  <w:rFonts w:hint="eastAsia" w:ascii="仿宋_GB2312" w:hAnsi="仿宋_GB2312" w:eastAsia="仿宋_GB2312" w:cs="仿宋_GB2312"/>
                  <w:sz w:val="24"/>
                  <w:szCs w:val="24"/>
                </w:rPr>
                <w:t>技术监督服务各专业范围</w:t>
              </w:r>
            </w:sdtContent>
          </w:sdt>
          <w:r>
            <w:rPr>
              <w:sz w:val="24"/>
              <w:szCs w:val="24"/>
            </w:rPr>
            <w:tab/>
          </w:r>
          <w:r>
            <w:rPr>
              <w:rFonts w:hint="eastAsia"/>
              <w:sz w:val="24"/>
              <w:szCs w:val="24"/>
              <w:lang w:val="en-US" w:eastAsia="zh-CN"/>
            </w:rPr>
            <w:t>2</w:t>
          </w:r>
          <w:r>
            <w:rPr>
              <w:sz w:val="24"/>
              <w:szCs w:val="24"/>
            </w:rPr>
            <w:fldChar w:fldCharType="end"/>
          </w:r>
        </w:p>
        <w:p>
          <w:pPr>
            <w:pStyle w:val="11"/>
            <w:tabs>
              <w:tab w:val="right" w:leader="dot" w:pos="9412"/>
            </w:tabs>
            <w:rPr>
              <w:sz w:val="24"/>
              <w:szCs w:val="24"/>
            </w:rPr>
          </w:pPr>
          <w:r>
            <w:rPr>
              <w:sz w:val="24"/>
              <w:szCs w:val="24"/>
            </w:rPr>
            <w:fldChar w:fldCharType="begin"/>
          </w:r>
          <w:r>
            <w:rPr>
              <w:sz w:val="24"/>
              <w:szCs w:val="24"/>
            </w:rPr>
            <w:instrText xml:space="preserve"> HYPERLINK \l _Toc28598_WPSOffice_Level1 </w:instrText>
          </w:r>
          <w:r>
            <w:rPr>
              <w:sz w:val="24"/>
              <w:szCs w:val="24"/>
            </w:rPr>
            <w:fldChar w:fldCharType="separate"/>
          </w:r>
          <w:sdt>
            <w:sdtPr>
              <w:rPr>
                <w:rFonts w:ascii="Calibri" w:hAnsi="Calibri" w:eastAsia="宋体" w:cs="Times New Roman"/>
                <w:kern w:val="2"/>
                <w:sz w:val="28"/>
                <w:szCs w:val="24"/>
                <w:lang w:val="en-US" w:eastAsia="zh-CN" w:bidi="ar-SA"/>
              </w:rPr>
              <w:id w:val="147464339"/>
              <w:placeholder>
                <w:docPart w:val="{7aaca20f-fb95-469e-aa19-d2e93af26505}"/>
              </w:placeholder>
            </w:sdtPr>
            <w:sdtEndPr>
              <w:rPr>
                <w:rFonts w:ascii="Calibri" w:hAnsi="Calibri" w:eastAsia="宋体" w:cs="Times New Roman"/>
                <w:kern w:val="2"/>
                <w:sz w:val="28"/>
                <w:szCs w:val="24"/>
                <w:lang w:val="en-US" w:eastAsia="zh-CN" w:bidi="ar-SA"/>
              </w:rPr>
            </w:sdtEndPr>
            <w:sdtContent>
              <w:r>
                <w:rPr>
                  <w:rFonts w:hint="eastAsia" w:ascii="仿宋_GB2312" w:hAnsi="仿宋_GB2312" w:eastAsia="仿宋_GB2312" w:cs="仿宋_GB2312"/>
                  <w:sz w:val="24"/>
                  <w:szCs w:val="24"/>
                </w:rPr>
                <w:t>四、 双方责任</w:t>
              </w:r>
            </w:sdtContent>
          </w:sdt>
          <w:r>
            <w:rPr>
              <w:sz w:val="24"/>
              <w:szCs w:val="24"/>
            </w:rPr>
            <w:tab/>
          </w:r>
          <w:bookmarkStart w:id="3" w:name="_Toc28598_WPSOffice_Level1Page"/>
          <w:r>
            <w:rPr>
              <w:sz w:val="24"/>
              <w:szCs w:val="24"/>
            </w:rPr>
            <w:t>1</w:t>
          </w:r>
          <w:bookmarkEnd w:id="3"/>
          <w:r>
            <w:rPr>
              <w:rFonts w:hint="eastAsia"/>
              <w:sz w:val="24"/>
              <w:szCs w:val="24"/>
              <w:lang w:val="en-US" w:eastAsia="zh-CN"/>
            </w:rPr>
            <w:t>3</w:t>
          </w:r>
          <w:r>
            <w:rPr>
              <w:sz w:val="24"/>
              <w:szCs w:val="24"/>
            </w:rPr>
            <w:fldChar w:fldCharType="end"/>
          </w:r>
        </w:p>
        <w:p>
          <w:pPr>
            <w:pStyle w:val="11"/>
            <w:tabs>
              <w:tab w:val="right" w:leader="dot" w:pos="9412"/>
            </w:tabs>
          </w:pPr>
          <w:r>
            <w:rPr>
              <w:sz w:val="24"/>
              <w:szCs w:val="24"/>
            </w:rPr>
            <w:fldChar w:fldCharType="begin"/>
          </w:r>
          <w:r>
            <w:rPr>
              <w:sz w:val="24"/>
              <w:szCs w:val="24"/>
            </w:rPr>
            <w:instrText xml:space="preserve"> HYPERLINK \l _Toc28757_WPSOffice_Level1 </w:instrText>
          </w:r>
          <w:r>
            <w:rPr>
              <w:sz w:val="24"/>
              <w:szCs w:val="24"/>
            </w:rPr>
            <w:fldChar w:fldCharType="separate"/>
          </w:r>
          <w:sdt>
            <w:sdtPr>
              <w:rPr>
                <w:rFonts w:ascii="Calibri" w:hAnsi="Calibri" w:eastAsia="宋体" w:cs="Times New Roman"/>
                <w:kern w:val="2"/>
                <w:sz w:val="28"/>
                <w:szCs w:val="24"/>
                <w:lang w:val="en-US" w:eastAsia="zh-CN" w:bidi="ar-SA"/>
              </w:rPr>
              <w:id w:val="147460922"/>
              <w:placeholder>
                <w:docPart w:val="{fae55bbd-6795-4238-bcb5-c39c59a31deb}"/>
              </w:placeholder>
            </w:sdtPr>
            <w:sdtEndPr>
              <w:rPr>
                <w:rFonts w:ascii="Calibri" w:hAnsi="Calibri" w:eastAsia="宋体" w:cs="Times New Roman"/>
                <w:kern w:val="2"/>
                <w:sz w:val="28"/>
                <w:szCs w:val="24"/>
                <w:lang w:val="en-US" w:eastAsia="zh-CN" w:bidi="ar-SA"/>
              </w:rPr>
            </w:sdtEndPr>
            <w:sdtContent>
              <w:r>
                <w:rPr>
                  <w:rFonts w:hint="eastAsia" w:ascii="仿宋_GB2312" w:hAnsi="仿宋_GB2312" w:eastAsia="仿宋_GB2312" w:cs="仿宋_GB2312"/>
                  <w:sz w:val="24"/>
                  <w:szCs w:val="24"/>
                </w:rPr>
                <w:t>五、 考核条款</w:t>
              </w:r>
            </w:sdtContent>
          </w:sdt>
          <w:r>
            <w:rPr>
              <w:sz w:val="24"/>
              <w:szCs w:val="24"/>
            </w:rPr>
            <w:tab/>
          </w:r>
          <w:bookmarkStart w:id="4" w:name="_Toc28757_WPSOffice_Level1Page"/>
          <w:r>
            <w:rPr>
              <w:sz w:val="24"/>
              <w:szCs w:val="24"/>
            </w:rPr>
            <w:t>1</w:t>
          </w:r>
          <w:bookmarkEnd w:id="4"/>
          <w:r>
            <w:rPr>
              <w:rFonts w:hint="eastAsia"/>
              <w:sz w:val="24"/>
              <w:szCs w:val="24"/>
              <w:lang w:val="en-US" w:eastAsia="zh-CN"/>
            </w:rPr>
            <w:t>4</w:t>
          </w:r>
          <w:r>
            <w:rPr>
              <w:sz w:val="24"/>
              <w:szCs w:val="24"/>
            </w:rPr>
            <w:fldChar w:fldCharType="end"/>
          </w:r>
        </w:p>
        <w:bookmarkEnd w:id="0"/>
        <w:p>
          <w:pPr>
            <w:rPr>
              <w:rFonts w:hint="eastAsia" w:ascii="仿宋_GB2312" w:eastAsia="仿宋_GB2312"/>
              <w:sz w:val="28"/>
              <w:szCs w:val="28"/>
            </w:rPr>
            <w:sectPr>
              <w:footerReference r:id="rId5" w:type="default"/>
              <w:pgSz w:w="11906" w:h="16838"/>
              <w:pgMar w:top="851" w:right="1247" w:bottom="851" w:left="1247" w:header="851" w:footer="992" w:gutter="0"/>
              <w:pgNumType w:start="1"/>
              <w:cols w:space="720" w:num="1"/>
              <w:docGrid w:type="linesAndChars" w:linePitch="312" w:charSpace="0"/>
            </w:sectPr>
          </w:pPr>
        </w:p>
      </w:sdtContent>
    </w:sdt>
    <w:p>
      <w:pPr>
        <w:rPr>
          <w:rFonts w:hint="eastAsia" w:ascii="仿宋_GB2312" w:eastAsia="仿宋_GB2312"/>
          <w:sz w:val="28"/>
          <w:szCs w:val="28"/>
        </w:rPr>
      </w:pPr>
    </w:p>
    <w:p>
      <w:pPr>
        <w:pStyle w:val="3"/>
        <w:numPr>
          <w:ilvl w:val="0"/>
          <w:numId w:val="1"/>
        </w:numPr>
        <w:spacing w:line="240" w:lineRule="atLeast"/>
        <w:ind w:firstLine="0"/>
        <w:jc w:val="left"/>
        <w:rPr>
          <w:rFonts w:hint="eastAsia" w:ascii="仿宋_GB2312" w:hAnsi="仿宋_GB2312" w:eastAsia="仿宋_GB2312" w:cs="仿宋_GB2312"/>
          <w:color w:val="000000"/>
          <w:sz w:val="24"/>
          <w:szCs w:val="24"/>
        </w:rPr>
      </w:pPr>
      <w:bookmarkStart w:id="5" w:name="_Toc21037_WPSOffice_Level1"/>
      <w:bookmarkStart w:id="6" w:name="_Toc182742069"/>
      <w:r>
        <w:rPr>
          <w:rFonts w:hint="eastAsia" w:ascii="仿宋_GB2312" w:hAnsi="仿宋_GB2312" w:eastAsia="仿宋_GB2312" w:cs="仿宋_GB2312"/>
          <w:sz w:val="24"/>
          <w:szCs w:val="24"/>
        </w:rPr>
        <w:t>总则</w:t>
      </w:r>
      <w:bookmarkEnd w:id="5"/>
    </w:p>
    <w:p>
      <w:pPr>
        <w:pStyle w:val="4"/>
        <w:numPr>
          <w:ilvl w:val="0"/>
          <w:numId w:val="2"/>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rPr>
        <w:t>本</w:t>
      </w:r>
      <w:r>
        <w:rPr>
          <w:rFonts w:hint="eastAsia" w:ascii="仿宋" w:hAnsi="仿宋" w:eastAsia="仿宋"/>
          <w:sz w:val="24"/>
          <w:szCs w:val="24"/>
          <w:lang w:eastAsia="zh-CN"/>
        </w:rPr>
        <w:t>技术规范书</w:t>
      </w:r>
      <w:r>
        <w:rPr>
          <w:rFonts w:hint="eastAsia" w:ascii="仿宋" w:hAnsi="仿宋" w:eastAsia="仿宋"/>
          <w:sz w:val="24"/>
          <w:szCs w:val="24"/>
        </w:rPr>
        <w:t>适用于四川泸州川南发电有限责任公司2×600MW机组工程的技术监督</w:t>
      </w:r>
      <w:r>
        <w:rPr>
          <w:rFonts w:hint="eastAsia" w:ascii="仿宋" w:hAnsi="仿宋" w:eastAsia="仿宋"/>
          <w:sz w:val="24"/>
          <w:szCs w:val="24"/>
          <w:lang w:eastAsia="zh-CN"/>
        </w:rPr>
        <w:t>服务</w:t>
      </w:r>
      <w:r>
        <w:rPr>
          <w:rFonts w:hint="eastAsia" w:ascii="仿宋" w:hAnsi="仿宋" w:eastAsia="仿宋"/>
          <w:sz w:val="24"/>
          <w:szCs w:val="24"/>
        </w:rPr>
        <w:t>。</w:t>
      </w:r>
    </w:p>
    <w:p>
      <w:pPr>
        <w:pStyle w:val="4"/>
        <w:numPr>
          <w:ilvl w:val="0"/>
          <w:numId w:val="2"/>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rPr>
        <w:t>本</w:t>
      </w:r>
      <w:r>
        <w:rPr>
          <w:rFonts w:hint="eastAsia" w:ascii="仿宋" w:hAnsi="仿宋" w:eastAsia="仿宋"/>
          <w:sz w:val="24"/>
          <w:szCs w:val="24"/>
          <w:lang w:eastAsia="zh-CN"/>
        </w:rPr>
        <w:t>技术规范书</w:t>
      </w:r>
      <w:r>
        <w:rPr>
          <w:rFonts w:hint="eastAsia" w:ascii="仿宋" w:hAnsi="仿宋" w:eastAsia="仿宋"/>
          <w:sz w:val="24"/>
          <w:szCs w:val="24"/>
        </w:rPr>
        <w:t>提出的技术要求是最低限度的，并未规定所有的技术要求和适用标准，</w:t>
      </w:r>
      <w:r>
        <w:rPr>
          <w:rFonts w:hint="eastAsia" w:ascii="仿宋" w:hAnsi="仿宋" w:eastAsia="仿宋"/>
          <w:sz w:val="24"/>
          <w:szCs w:val="24"/>
          <w:lang w:eastAsia="zh-CN"/>
        </w:rPr>
        <w:t>投标方</w:t>
      </w:r>
      <w:r>
        <w:rPr>
          <w:rFonts w:hint="eastAsia" w:ascii="仿宋" w:hAnsi="仿宋" w:eastAsia="仿宋"/>
          <w:sz w:val="24"/>
          <w:szCs w:val="24"/>
        </w:rPr>
        <w:t>提供满足本</w:t>
      </w:r>
      <w:r>
        <w:rPr>
          <w:rFonts w:hint="eastAsia" w:ascii="仿宋" w:hAnsi="仿宋" w:eastAsia="仿宋"/>
          <w:sz w:val="24"/>
          <w:szCs w:val="24"/>
          <w:lang w:eastAsia="zh-CN"/>
        </w:rPr>
        <w:t>技术规范书</w:t>
      </w:r>
      <w:r>
        <w:rPr>
          <w:rFonts w:hint="eastAsia" w:ascii="仿宋" w:hAnsi="仿宋" w:eastAsia="仿宋"/>
          <w:sz w:val="24"/>
          <w:szCs w:val="24"/>
        </w:rPr>
        <w:t>所列标准要求的高质量产品及其相应服务。对国家有关安全、环保等强制性标准，应满足其要求。</w:t>
      </w:r>
    </w:p>
    <w:p>
      <w:pPr>
        <w:pStyle w:val="4"/>
        <w:numPr>
          <w:ilvl w:val="0"/>
          <w:numId w:val="2"/>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执行本</w:t>
      </w:r>
      <w:r>
        <w:rPr>
          <w:rFonts w:hint="eastAsia" w:ascii="仿宋" w:hAnsi="仿宋" w:eastAsia="仿宋"/>
          <w:sz w:val="24"/>
          <w:szCs w:val="24"/>
          <w:lang w:eastAsia="zh-CN"/>
        </w:rPr>
        <w:t>技术规范书</w:t>
      </w:r>
      <w:r>
        <w:rPr>
          <w:rFonts w:hint="eastAsia" w:ascii="仿宋" w:hAnsi="仿宋" w:eastAsia="仿宋"/>
          <w:sz w:val="24"/>
          <w:szCs w:val="24"/>
        </w:rPr>
        <w:t>所列标准，有矛盾时按较高标准执行。</w:t>
      </w:r>
      <w:r>
        <w:rPr>
          <w:rFonts w:hint="eastAsia" w:ascii="仿宋" w:hAnsi="仿宋" w:eastAsia="仿宋"/>
          <w:sz w:val="24"/>
          <w:szCs w:val="24"/>
          <w:lang w:eastAsia="zh-CN"/>
        </w:rPr>
        <w:t>投标方</w:t>
      </w:r>
      <w:r>
        <w:rPr>
          <w:rFonts w:hint="eastAsia" w:ascii="仿宋" w:hAnsi="仿宋" w:eastAsia="仿宋"/>
          <w:sz w:val="24"/>
          <w:szCs w:val="24"/>
        </w:rPr>
        <w:t>在监督中所涉及的各项规程、规范和标准遵循现行最新版本的标准。</w:t>
      </w:r>
    </w:p>
    <w:p>
      <w:pPr>
        <w:pStyle w:val="4"/>
        <w:numPr>
          <w:ilvl w:val="0"/>
          <w:numId w:val="2"/>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rPr>
        <w:t>所有的响应文件与报告为有效文件，其中与本</w:t>
      </w:r>
      <w:r>
        <w:rPr>
          <w:rFonts w:hint="eastAsia" w:ascii="仿宋" w:hAnsi="仿宋" w:eastAsia="仿宋"/>
          <w:sz w:val="24"/>
          <w:szCs w:val="24"/>
          <w:lang w:eastAsia="zh-CN"/>
        </w:rPr>
        <w:t>技术规范书</w:t>
      </w:r>
      <w:r>
        <w:rPr>
          <w:rFonts w:hint="eastAsia" w:ascii="仿宋" w:hAnsi="仿宋" w:eastAsia="仿宋"/>
          <w:sz w:val="24"/>
          <w:szCs w:val="24"/>
        </w:rPr>
        <w:t>有不一致之处，以有利于</w:t>
      </w:r>
      <w:r>
        <w:rPr>
          <w:rFonts w:hint="eastAsia" w:ascii="仿宋" w:hAnsi="仿宋" w:eastAsia="仿宋"/>
          <w:sz w:val="24"/>
          <w:szCs w:val="24"/>
          <w:lang w:eastAsia="zh-CN"/>
        </w:rPr>
        <w:t>招标方</w:t>
      </w:r>
      <w:r>
        <w:rPr>
          <w:rFonts w:hint="eastAsia" w:ascii="仿宋" w:hAnsi="仿宋" w:eastAsia="仿宋"/>
          <w:sz w:val="24"/>
          <w:szCs w:val="24"/>
        </w:rPr>
        <w:t>为原则。</w:t>
      </w:r>
    </w:p>
    <w:p>
      <w:pPr>
        <w:pStyle w:val="4"/>
        <w:numPr>
          <w:ilvl w:val="0"/>
          <w:numId w:val="2"/>
        </w:numPr>
        <w:tabs>
          <w:tab w:val="left" w:pos="0"/>
        </w:tabs>
        <w:spacing w:line="360" w:lineRule="auto"/>
        <w:ind w:left="425" w:leftChars="0" w:hanging="425" w:firstLineChars="0"/>
        <w:rPr>
          <w:rFonts w:hint="eastAsia" w:ascii="仿宋_GB2312" w:hAnsi="Times New Roman" w:eastAsia="仿宋_GB2312"/>
          <w:szCs w:val="21"/>
        </w:rPr>
      </w:pPr>
      <w:r>
        <w:rPr>
          <w:rFonts w:hint="eastAsia" w:ascii="仿宋" w:hAnsi="仿宋" w:eastAsia="仿宋"/>
          <w:sz w:val="24"/>
          <w:szCs w:val="24"/>
        </w:rPr>
        <w:t>联络方式：联络会、传真。日常可以电话、电子邮件、即时通讯等方式联络。</w:t>
      </w:r>
    </w:p>
    <w:p>
      <w:pPr>
        <w:pStyle w:val="4"/>
        <w:numPr>
          <w:ilvl w:val="0"/>
          <w:numId w:val="2"/>
        </w:numPr>
        <w:tabs>
          <w:tab w:val="left" w:pos="0"/>
        </w:tabs>
        <w:spacing w:line="360" w:lineRule="auto"/>
        <w:ind w:left="425" w:leftChars="0" w:hanging="425" w:firstLineChars="0"/>
        <w:rPr>
          <w:rFonts w:hint="eastAsia" w:ascii="仿宋_GB2312" w:hAnsi="Times New Roman" w:eastAsia="仿宋_GB2312"/>
          <w:szCs w:val="21"/>
          <w:highlight w:val="none"/>
        </w:rPr>
      </w:pPr>
      <w:r>
        <w:rPr>
          <w:rFonts w:hint="eastAsia" w:ascii="仿宋" w:hAnsi="仿宋" w:eastAsia="仿宋"/>
          <w:sz w:val="24"/>
          <w:szCs w:val="24"/>
        </w:rPr>
        <w:t>除特别强调需另行签订合同，本</w:t>
      </w:r>
      <w:r>
        <w:rPr>
          <w:rFonts w:hint="eastAsia" w:ascii="仿宋" w:hAnsi="仿宋" w:eastAsia="仿宋"/>
          <w:sz w:val="24"/>
          <w:szCs w:val="24"/>
          <w:lang w:eastAsia="zh-CN"/>
        </w:rPr>
        <w:t>技术规范书</w:t>
      </w:r>
      <w:r>
        <w:rPr>
          <w:rFonts w:hint="eastAsia" w:ascii="仿宋" w:hAnsi="仿宋" w:eastAsia="仿宋"/>
          <w:sz w:val="24"/>
          <w:szCs w:val="24"/>
        </w:rPr>
        <w:t>所有规定的内容都属于</w:t>
      </w:r>
      <w:r>
        <w:rPr>
          <w:rFonts w:hint="eastAsia" w:ascii="仿宋" w:hAnsi="仿宋" w:eastAsia="仿宋"/>
          <w:sz w:val="24"/>
          <w:szCs w:val="24"/>
          <w:lang w:eastAsia="zh-CN"/>
        </w:rPr>
        <w:t>投标方技术监督服务的</w:t>
      </w:r>
      <w:r>
        <w:rPr>
          <w:rFonts w:hint="eastAsia" w:ascii="仿宋" w:hAnsi="仿宋" w:eastAsia="仿宋"/>
          <w:sz w:val="24"/>
          <w:szCs w:val="24"/>
          <w:highlight w:val="none"/>
        </w:rPr>
        <w:t>工作范围</w:t>
      </w:r>
      <w:r>
        <w:rPr>
          <w:rFonts w:hint="eastAsia" w:ascii="仿宋" w:hAnsi="仿宋" w:eastAsia="仿宋"/>
          <w:sz w:val="24"/>
          <w:szCs w:val="24"/>
          <w:highlight w:val="none"/>
          <w:lang w:eastAsia="zh-CN"/>
        </w:rPr>
        <w:t>，费用包含在本合同总价中</w:t>
      </w:r>
      <w:r>
        <w:rPr>
          <w:rFonts w:hint="eastAsia" w:ascii="仿宋" w:hAnsi="仿宋" w:eastAsia="仿宋"/>
          <w:sz w:val="24"/>
          <w:szCs w:val="24"/>
          <w:highlight w:val="none"/>
        </w:rPr>
        <w:t>。</w:t>
      </w:r>
    </w:p>
    <w:p>
      <w:pPr>
        <w:pStyle w:val="4"/>
        <w:numPr>
          <w:ilvl w:val="0"/>
          <w:numId w:val="2"/>
        </w:numPr>
        <w:tabs>
          <w:tab w:val="left" w:pos="0"/>
        </w:tabs>
        <w:spacing w:line="360" w:lineRule="auto"/>
        <w:ind w:left="425" w:leftChars="0" w:hanging="425" w:firstLineChars="0"/>
        <w:rPr>
          <w:rFonts w:hint="eastAsia" w:ascii="仿宋_GB2312" w:hAnsi="Times New Roman" w:eastAsia="仿宋_GB2312"/>
          <w:strike w:val="0"/>
          <w:dstrike w:val="0"/>
          <w:szCs w:val="21"/>
          <w:highlight w:val="none"/>
        </w:rPr>
      </w:pPr>
      <w:r>
        <w:rPr>
          <w:rFonts w:hint="eastAsia" w:ascii="仿宋" w:hAnsi="仿宋" w:eastAsia="仿宋"/>
          <w:strike w:val="0"/>
          <w:dstrike w:val="0"/>
          <w:sz w:val="24"/>
          <w:szCs w:val="24"/>
          <w:highlight w:val="none"/>
          <w:lang w:val="en-US" w:eastAsia="zh-CN"/>
        </w:rPr>
        <w:t>投标方具备国家能源局颁发的承试二级以上资质或者电力工程调试企业能力评价二级以上资质。</w:t>
      </w:r>
    </w:p>
    <w:p>
      <w:pPr>
        <w:pStyle w:val="4"/>
        <w:numPr>
          <w:ilvl w:val="0"/>
          <w:numId w:val="2"/>
        </w:numPr>
        <w:tabs>
          <w:tab w:val="left" w:pos="0"/>
        </w:tabs>
        <w:spacing w:line="360" w:lineRule="auto"/>
        <w:ind w:left="425" w:leftChars="0" w:hanging="425" w:firstLineChars="0"/>
        <w:rPr>
          <w:rFonts w:hint="eastAsia" w:ascii="仿宋" w:hAnsi="仿宋" w:eastAsia="仿宋" w:cs="Times New Roman"/>
          <w:sz w:val="24"/>
          <w:szCs w:val="24"/>
          <w:highlight w:val="none"/>
          <w:lang w:val="en-US" w:eastAsia="zh-CN"/>
        </w:rPr>
      </w:pPr>
      <w:bookmarkStart w:id="7" w:name="_Toc15982"/>
      <w:r>
        <w:rPr>
          <w:rFonts w:hint="eastAsia" w:ascii="仿宋" w:hAnsi="仿宋" w:eastAsia="仿宋" w:cs="Times New Roman"/>
          <w:sz w:val="24"/>
          <w:szCs w:val="24"/>
          <w:highlight w:val="none"/>
          <w:lang w:val="en-US" w:eastAsia="zh-CN"/>
        </w:rPr>
        <w:t>投标方</w:t>
      </w:r>
      <w:r>
        <w:rPr>
          <w:rFonts w:hint="eastAsia" w:ascii="仿宋" w:hAnsi="仿宋" w:eastAsia="仿宋" w:cs="Times New Roman"/>
          <w:color w:val="auto"/>
          <w:sz w:val="24"/>
          <w:szCs w:val="24"/>
          <w:highlight w:val="none"/>
          <w:lang w:val="en-US" w:eastAsia="zh-CN"/>
        </w:rPr>
        <w:t>近5年至少具备</w:t>
      </w:r>
      <w:r>
        <w:rPr>
          <w:rFonts w:hint="eastAsia" w:ascii="仿宋" w:hAnsi="仿宋" w:eastAsia="仿宋" w:cs="Times New Roman"/>
          <w:sz w:val="24"/>
          <w:szCs w:val="24"/>
          <w:highlight w:val="none"/>
          <w:lang w:val="en-US" w:eastAsia="zh-CN"/>
        </w:rPr>
        <w:t>一台</w:t>
      </w:r>
      <w:r>
        <w:rPr>
          <w:rFonts w:hint="eastAsia" w:ascii="仿宋" w:hAnsi="仿宋" w:eastAsia="仿宋" w:cs="Times New Roman"/>
          <w:color w:val="auto"/>
          <w:sz w:val="24"/>
          <w:szCs w:val="24"/>
          <w:highlight w:val="none"/>
          <w:lang w:eastAsia="zh-CN"/>
        </w:rPr>
        <w:t>3</w:t>
      </w:r>
      <w:r>
        <w:rPr>
          <w:rFonts w:hint="eastAsia" w:ascii="仿宋" w:hAnsi="仿宋" w:eastAsia="仿宋" w:cs="Times New Roman"/>
          <w:color w:val="auto"/>
          <w:sz w:val="24"/>
          <w:szCs w:val="24"/>
          <w:highlight w:val="none"/>
        </w:rPr>
        <w:t>00MW</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或</w:t>
      </w:r>
      <w:r>
        <w:rPr>
          <w:rFonts w:hint="eastAsia" w:ascii="仿宋" w:hAnsi="仿宋" w:eastAsia="仿宋" w:cs="Times New Roman"/>
          <w:color w:val="auto"/>
          <w:sz w:val="24"/>
          <w:szCs w:val="24"/>
          <w:highlight w:val="none"/>
        </w:rPr>
        <w:t>以上</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sz w:val="24"/>
          <w:szCs w:val="24"/>
          <w:highlight w:val="none"/>
          <w:lang w:val="en-US" w:eastAsia="zh-CN"/>
        </w:rPr>
        <w:t>火力</w:t>
      </w:r>
      <w:r>
        <w:rPr>
          <w:rFonts w:hint="eastAsia" w:ascii="仿宋" w:hAnsi="仿宋" w:eastAsia="仿宋" w:cs="Times New Roman"/>
          <w:color w:val="auto"/>
          <w:sz w:val="24"/>
          <w:szCs w:val="24"/>
          <w:highlight w:val="none"/>
        </w:rPr>
        <w:t>发电机组相关技术监督服务承包业绩</w:t>
      </w:r>
      <w:r>
        <w:rPr>
          <w:rFonts w:hint="eastAsia" w:ascii="仿宋" w:hAnsi="仿宋" w:eastAsia="仿宋" w:cs="Times New Roman"/>
          <w:sz w:val="24"/>
          <w:szCs w:val="24"/>
          <w:highlight w:val="none"/>
          <w:lang w:val="en-US" w:eastAsia="zh-CN"/>
        </w:rPr>
        <w:t>。</w:t>
      </w:r>
      <w:bookmarkEnd w:id="7"/>
    </w:p>
    <w:p>
      <w:pPr>
        <w:pStyle w:val="4"/>
        <w:numPr>
          <w:ilvl w:val="0"/>
          <w:numId w:val="2"/>
        </w:numPr>
        <w:tabs>
          <w:tab w:val="left" w:pos="0"/>
        </w:tabs>
        <w:spacing w:line="360" w:lineRule="auto"/>
        <w:ind w:left="425" w:leftChars="0" w:hanging="425" w:firstLineChars="0"/>
        <w:rPr>
          <w:rFonts w:hint="eastAsia" w:ascii="仿宋_GB2312" w:hAnsi="Times New Roman" w:eastAsia="仿宋_GB2312"/>
          <w:szCs w:val="21"/>
          <w:highlight w:val="none"/>
        </w:rPr>
      </w:pPr>
      <w:r>
        <w:rPr>
          <w:rFonts w:hint="eastAsia" w:ascii="仿宋" w:hAnsi="仿宋" w:eastAsia="仿宋"/>
          <w:sz w:val="24"/>
          <w:szCs w:val="24"/>
          <w:highlight w:val="none"/>
        </w:rPr>
        <w:t>免费负责</w:t>
      </w: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的仪器检定和校验，具体范围在下面各分项技术监督中列出。</w:t>
      </w:r>
    </w:p>
    <w:p>
      <w:pPr>
        <w:pStyle w:val="3"/>
        <w:numPr>
          <w:ilvl w:val="0"/>
          <w:numId w:val="1"/>
        </w:numPr>
        <w:spacing w:line="240" w:lineRule="atLeast"/>
        <w:ind w:firstLine="0"/>
        <w:jc w:val="left"/>
        <w:rPr>
          <w:rFonts w:hint="eastAsia" w:ascii="仿宋_GB2312" w:hAnsi="仿宋_GB2312" w:eastAsia="仿宋_GB2312" w:cs="仿宋_GB2312"/>
          <w:sz w:val="24"/>
          <w:szCs w:val="24"/>
          <w:highlight w:val="none"/>
        </w:rPr>
      </w:pPr>
      <w:bookmarkStart w:id="8" w:name="_Toc887_WPSOffice_Level1"/>
      <w:r>
        <w:rPr>
          <w:rFonts w:hint="eastAsia" w:ascii="仿宋_GB2312" w:hAnsi="仿宋_GB2312" w:eastAsia="仿宋_GB2312" w:cs="仿宋_GB2312"/>
          <w:sz w:val="24"/>
          <w:szCs w:val="24"/>
          <w:highlight w:val="none"/>
        </w:rPr>
        <w:t>标准和规范</w:t>
      </w:r>
      <w:bookmarkEnd w:id="8"/>
    </w:p>
    <w:p>
      <w:pPr>
        <w:spacing w:line="360" w:lineRule="auto"/>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rPr>
        <w:t>本</w:t>
      </w:r>
      <w:r>
        <w:rPr>
          <w:rFonts w:hint="eastAsia" w:ascii="仿宋" w:hAnsi="仿宋" w:eastAsia="仿宋" w:cs="仿宋"/>
          <w:sz w:val="24"/>
          <w:highlight w:val="none"/>
          <w:lang w:eastAsia="zh-CN"/>
        </w:rPr>
        <w:t>技术规范书</w:t>
      </w:r>
      <w:r>
        <w:rPr>
          <w:rFonts w:hint="eastAsia" w:ascii="仿宋" w:hAnsi="仿宋" w:eastAsia="仿宋" w:cs="仿宋"/>
          <w:sz w:val="24"/>
          <w:highlight w:val="none"/>
        </w:rPr>
        <w:t>中涉及的所有规范、标准均应为最新版本，即以合同生效之日作为采用最新版本的截止日期</w:t>
      </w:r>
      <w:r>
        <w:rPr>
          <w:rFonts w:hint="eastAsia" w:ascii="仿宋" w:hAnsi="仿宋" w:eastAsia="仿宋" w:cs="仿宋"/>
          <w:sz w:val="24"/>
          <w:highlight w:val="none"/>
          <w:lang w:eastAsia="zh-CN"/>
        </w:rPr>
        <w:t>。</w:t>
      </w:r>
    </w:p>
    <w:p>
      <w:pPr>
        <w:spacing w:line="360" w:lineRule="auto"/>
        <w:ind w:firstLine="480"/>
        <w:rPr>
          <w:rFonts w:hint="eastAsia" w:ascii="仿宋" w:hAnsi="仿宋" w:eastAsia="仿宋" w:cs="仿宋"/>
          <w:color w:val="auto"/>
          <w:sz w:val="24"/>
          <w:highlight w:val="none"/>
          <w:lang w:eastAsia="zh-CN"/>
        </w:rPr>
      </w:pPr>
      <w:r>
        <w:rPr>
          <w:rFonts w:hint="default" w:ascii="仿宋" w:hAnsi="仿宋" w:eastAsia="仿宋" w:cs="仿宋"/>
          <w:color w:val="auto"/>
          <w:sz w:val="24"/>
          <w:highlight w:val="none"/>
        </w:rPr>
        <w:t>DL</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rPr>
        <w:t>T 1051-2019 电力技术监督导则</w:t>
      </w:r>
    </w:p>
    <w:p>
      <w:pPr>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DL</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T 1052-2016</w:t>
      </w:r>
      <w:r>
        <w:rPr>
          <w:rFonts w:hint="eastAsia" w:ascii="仿宋" w:hAnsi="仿宋" w:eastAsia="仿宋" w:cs="仿宋"/>
          <w:color w:val="auto"/>
          <w:sz w:val="24"/>
          <w:highlight w:val="none"/>
          <w:lang w:val="en-US" w:eastAsia="zh-CN"/>
        </w:rPr>
        <w:t xml:space="preserve"> 电力节能技术监督导则</w:t>
      </w:r>
    </w:p>
    <w:p>
      <w:pPr>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DL/T 246-2015化学监督导则</w:t>
      </w:r>
    </w:p>
    <w:p>
      <w:pPr>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DL/T 1115-2019 火力发电厂机组大修化学检查导则</w:t>
      </w:r>
    </w:p>
    <w:p>
      <w:pPr>
        <w:spacing w:line="360" w:lineRule="auto"/>
        <w:ind w:firstLine="48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DL/T 414-2004 火电厂环境监测规范</w:t>
      </w:r>
    </w:p>
    <w:p>
      <w:pPr>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DL/T 2052-2019 火力发电厂锅炉技术监督规程</w:t>
      </w:r>
    </w:p>
    <w:p>
      <w:pPr>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DL/T 438-2023 火力发电厂金属技术监督规程</w:t>
      </w:r>
    </w:p>
    <w:p>
      <w:pPr>
        <w:spacing w:line="360" w:lineRule="auto"/>
        <w:ind w:firstLine="480"/>
        <w:rPr>
          <w:rFonts w:hint="default" w:ascii="仿宋" w:hAnsi="仿宋" w:eastAsia="仿宋" w:cs="仿宋"/>
          <w:sz w:val="24"/>
          <w:lang w:val="en-US" w:eastAsia="zh-CN"/>
        </w:rPr>
      </w:pPr>
    </w:p>
    <w:p>
      <w:pPr>
        <w:spacing w:line="360" w:lineRule="auto"/>
        <w:ind w:firstLine="480"/>
        <w:rPr>
          <w:rFonts w:hint="eastAsia" w:ascii="仿宋" w:hAnsi="仿宋" w:eastAsia="仿宋" w:cs="仿宋"/>
          <w:color w:val="auto"/>
          <w:sz w:val="24"/>
          <w:highlight w:val="green"/>
          <w:lang w:val="en-US" w:eastAsia="zh-CN"/>
        </w:rPr>
      </w:pPr>
    </w:p>
    <w:p>
      <w:pPr>
        <w:pStyle w:val="3"/>
        <w:numPr>
          <w:ilvl w:val="0"/>
          <w:numId w:val="1"/>
        </w:numPr>
        <w:spacing w:line="240" w:lineRule="atLeast"/>
        <w:ind w:firstLine="0"/>
        <w:jc w:val="left"/>
        <w:rPr>
          <w:rFonts w:hint="eastAsia" w:ascii="仿宋" w:hAnsi="仿宋" w:eastAsia="仿宋" w:cs="仿宋_GB2312"/>
          <w:b/>
          <w:color w:val="000000"/>
          <w:sz w:val="24"/>
          <w:szCs w:val="24"/>
        </w:rPr>
      </w:pPr>
      <w:bookmarkStart w:id="9" w:name="_Toc23467_WPSOffice_Level1"/>
      <w:r>
        <w:rPr>
          <w:rFonts w:hint="eastAsia" w:ascii="仿宋_GB2312" w:hAnsi="仿宋_GB2312" w:eastAsia="仿宋_GB2312" w:cs="仿宋_GB2312"/>
          <w:color w:val="000000"/>
          <w:sz w:val="24"/>
          <w:szCs w:val="24"/>
        </w:rPr>
        <w:t>技术监督服务</w:t>
      </w:r>
      <w:r>
        <w:rPr>
          <w:rFonts w:hint="eastAsia" w:ascii="仿宋_GB2312" w:hAnsi="仿宋_GB2312" w:eastAsia="仿宋_GB2312" w:cs="仿宋_GB2312"/>
          <w:color w:val="000000"/>
          <w:sz w:val="24"/>
          <w:szCs w:val="24"/>
          <w:lang w:val="en-US" w:eastAsia="zh-CN"/>
        </w:rPr>
        <w:t>各专业</w:t>
      </w:r>
      <w:r>
        <w:rPr>
          <w:rFonts w:hint="eastAsia" w:ascii="仿宋_GB2312" w:hAnsi="仿宋_GB2312" w:eastAsia="仿宋_GB2312" w:cs="仿宋_GB2312"/>
          <w:color w:val="000000"/>
          <w:sz w:val="24"/>
          <w:szCs w:val="24"/>
        </w:rPr>
        <w:t>范围</w:t>
      </w:r>
      <w:bookmarkEnd w:id="9"/>
    </w:p>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r>
        <w:rPr>
          <w:rFonts w:hint="eastAsia" w:ascii="仿宋" w:hAnsi="仿宋" w:eastAsia="仿宋"/>
          <w:b/>
          <w:sz w:val="24"/>
          <w:szCs w:val="24"/>
        </w:rPr>
        <w:t>节能技术监督</w:t>
      </w:r>
    </w:p>
    <w:p>
      <w:pPr>
        <w:pStyle w:val="4"/>
        <w:numPr>
          <w:ilvl w:val="0"/>
          <w:numId w:val="4"/>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将</w:t>
      </w:r>
      <w:r>
        <w:rPr>
          <w:rFonts w:hint="eastAsia" w:ascii="仿宋" w:hAnsi="仿宋" w:eastAsia="仿宋"/>
          <w:sz w:val="24"/>
          <w:szCs w:val="24"/>
          <w:lang w:eastAsia="zh-CN"/>
        </w:rPr>
        <w:t>招标方</w:t>
      </w:r>
      <w:r>
        <w:rPr>
          <w:rFonts w:hint="eastAsia" w:ascii="仿宋" w:hAnsi="仿宋" w:eastAsia="仿宋"/>
          <w:sz w:val="24"/>
          <w:szCs w:val="24"/>
        </w:rPr>
        <w:t>节能监督管理纳入四川电力系统节能监督网，实施归口管理。</w:t>
      </w:r>
    </w:p>
    <w:p>
      <w:pPr>
        <w:pStyle w:val="4"/>
        <w:numPr>
          <w:ilvl w:val="0"/>
          <w:numId w:val="4"/>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通知</w:t>
      </w:r>
      <w:r>
        <w:rPr>
          <w:rFonts w:hint="eastAsia" w:ascii="仿宋" w:hAnsi="仿宋" w:eastAsia="仿宋"/>
          <w:sz w:val="24"/>
          <w:szCs w:val="24"/>
          <w:lang w:eastAsia="zh-CN"/>
        </w:rPr>
        <w:t>招标方</w:t>
      </w:r>
      <w:r>
        <w:rPr>
          <w:rFonts w:hint="eastAsia" w:ascii="仿宋" w:hAnsi="仿宋" w:eastAsia="仿宋"/>
          <w:sz w:val="24"/>
          <w:szCs w:val="24"/>
        </w:rPr>
        <w:t>参加年度节能技术监督会议，督促</w:t>
      </w:r>
      <w:r>
        <w:rPr>
          <w:rFonts w:hint="eastAsia" w:ascii="仿宋" w:hAnsi="仿宋" w:eastAsia="仿宋"/>
          <w:sz w:val="24"/>
          <w:szCs w:val="24"/>
          <w:lang w:eastAsia="zh-CN"/>
        </w:rPr>
        <w:t>招标方</w:t>
      </w:r>
      <w:r>
        <w:rPr>
          <w:rFonts w:hint="eastAsia" w:ascii="仿宋" w:hAnsi="仿宋" w:eastAsia="仿宋"/>
          <w:sz w:val="24"/>
          <w:szCs w:val="24"/>
        </w:rPr>
        <w:t>按时完成报表和第一季度、上半年、前三季度的工作报告及年度技术监督总结的编写及制定年度主要监督工作内容。</w:t>
      </w:r>
    </w:p>
    <w:p>
      <w:pPr>
        <w:pStyle w:val="4"/>
        <w:numPr>
          <w:ilvl w:val="0"/>
          <w:numId w:val="4"/>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提供节能方面的技术资料、新工艺、高科技设备、先进试验设备、标准仪器等资料和信息，供</w:t>
      </w:r>
      <w:r>
        <w:rPr>
          <w:rFonts w:hint="eastAsia" w:ascii="仿宋" w:hAnsi="仿宋" w:eastAsia="仿宋"/>
          <w:sz w:val="24"/>
          <w:szCs w:val="24"/>
          <w:lang w:eastAsia="zh-CN"/>
        </w:rPr>
        <w:t>招标方</w:t>
      </w:r>
      <w:r>
        <w:rPr>
          <w:rFonts w:hint="eastAsia" w:ascii="仿宋" w:hAnsi="仿宋" w:eastAsia="仿宋"/>
          <w:sz w:val="24"/>
          <w:szCs w:val="24"/>
        </w:rPr>
        <w:t>选型时参考。</w:t>
      </w:r>
    </w:p>
    <w:p>
      <w:pPr>
        <w:pStyle w:val="4"/>
        <w:numPr>
          <w:ilvl w:val="0"/>
          <w:numId w:val="4"/>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推荐先进的节能技术、工艺、设备和材料，依靠技术进步，进一步降低电厂消耗。</w:t>
      </w:r>
    </w:p>
    <w:p>
      <w:pPr>
        <w:pStyle w:val="4"/>
        <w:numPr>
          <w:ilvl w:val="0"/>
          <w:numId w:val="4"/>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参与</w:t>
      </w:r>
      <w:r>
        <w:rPr>
          <w:rFonts w:hint="eastAsia" w:ascii="仿宋" w:hAnsi="仿宋" w:eastAsia="仿宋"/>
          <w:sz w:val="24"/>
          <w:szCs w:val="24"/>
          <w:lang w:eastAsia="zh-CN"/>
        </w:rPr>
        <w:t>招标方</w:t>
      </w:r>
      <w:r>
        <w:rPr>
          <w:rFonts w:hint="eastAsia" w:ascii="仿宋" w:hAnsi="仿宋" w:eastAsia="仿宋"/>
          <w:sz w:val="24"/>
          <w:szCs w:val="24"/>
        </w:rPr>
        <w:t>节能改造项目技术论证和节能试验方案的制定。</w:t>
      </w:r>
    </w:p>
    <w:p>
      <w:pPr>
        <w:pStyle w:val="4"/>
        <w:numPr>
          <w:ilvl w:val="0"/>
          <w:numId w:val="4"/>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参加</w:t>
      </w:r>
      <w:r>
        <w:rPr>
          <w:rFonts w:hint="eastAsia" w:ascii="仿宋" w:hAnsi="仿宋" w:eastAsia="仿宋"/>
          <w:sz w:val="24"/>
          <w:szCs w:val="24"/>
          <w:lang w:eastAsia="zh-CN"/>
        </w:rPr>
        <w:t>招标方</w:t>
      </w:r>
      <w:r>
        <w:rPr>
          <w:rFonts w:hint="eastAsia" w:ascii="仿宋" w:hAnsi="仿宋" w:eastAsia="仿宋"/>
          <w:sz w:val="24"/>
          <w:szCs w:val="24"/>
        </w:rPr>
        <w:t>针对机组能耗异常情况调查分析，提出处理意见。</w:t>
      </w:r>
    </w:p>
    <w:p>
      <w:pPr>
        <w:pStyle w:val="4"/>
        <w:numPr>
          <w:ilvl w:val="0"/>
          <w:numId w:val="4"/>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招标方</w:t>
      </w:r>
      <w:r>
        <w:rPr>
          <w:rFonts w:hint="eastAsia" w:ascii="仿宋" w:hAnsi="仿宋" w:eastAsia="仿宋"/>
          <w:sz w:val="24"/>
          <w:szCs w:val="24"/>
        </w:rPr>
        <w:t>电厂在运行、检修过程中发生设备事故时，</w:t>
      </w:r>
      <w:r>
        <w:rPr>
          <w:rFonts w:hint="eastAsia" w:ascii="仿宋" w:hAnsi="仿宋" w:eastAsia="仿宋"/>
          <w:sz w:val="24"/>
          <w:szCs w:val="24"/>
          <w:lang w:eastAsia="zh-CN"/>
        </w:rPr>
        <w:t>投标方</w:t>
      </w:r>
      <w:r>
        <w:rPr>
          <w:rFonts w:hint="eastAsia" w:ascii="仿宋" w:hAnsi="仿宋" w:eastAsia="仿宋"/>
          <w:sz w:val="24"/>
          <w:szCs w:val="24"/>
        </w:rPr>
        <w:t>到现场参与调查分析、制定处理方案及反事故措施。</w:t>
      </w:r>
    </w:p>
    <w:p>
      <w:pPr>
        <w:pStyle w:val="4"/>
        <w:numPr>
          <w:ilvl w:val="0"/>
          <w:numId w:val="4"/>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凡已出据的处理、改进、试验方案及技术措施、规程、建议、资料和信息等，均应以完整的书面方式及时寄送</w:t>
      </w:r>
      <w:r>
        <w:rPr>
          <w:rFonts w:hint="eastAsia" w:ascii="仿宋" w:hAnsi="仿宋" w:eastAsia="仿宋"/>
          <w:sz w:val="24"/>
          <w:szCs w:val="24"/>
          <w:lang w:eastAsia="zh-CN"/>
        </w:rPr>
        <w:t>招标方</w:t>
      </w:r>
      <w:r>
        <w:rPr>
          <w:rFonts w:hint="eastAsia" w:ascii="仿宋" w:hAnsi="仿宋" w:eastAsia="仿宋"/>
          <w:sz w:val="24"/>
          <w:szCs w:val="24"/>
        </w:rPr>
        <w:t>。</w:t>
      </w:r>
    </w:p>
    <w:p>
      <w:pPr>
        <w:pStyle w:val="4"/>
        <w:numPr>
          <w:ilvl w:val="0"/>
          <w:numId w:val="4"/>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制定节能规划和节能项目，参与</w:t>
      </w:r>
      <w:r>
        <w:rPr>
          <w:rFonts w:hint="eastAsia" w:ascii="仿宋" w:hAnsi="仿宋" w:eastAsia="仿宋"/>
          <w:sz w:val="24"/>
          <w:szCs w:val="24"/>
          <w:lang w:eastAsia="zh-CN"/>
        </w:rPr>
        <w:t>招标方</w:t>
      </w:r>
      <w:r>
        <w:rPr>
          <w:rFonts w:hint="eastAsia" w:ascii="仿宋" w:hAnsi="仿宋" w:eastAsia="仿宋"/>
          <w:sz w:val="24"/>
          <w:szCs w:val="24"/>
        </w:rPr>
        <w:t>节能项目的验收。</w:t>
      </w:r>
    </w:p>
    <w:p>
      <w:pPr>
        <w:pStyle w:val="4"/>
        <w:numPr>
          <w:ilvl w:val="0"/>
          <w:numId w:val="4"/>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提供的技术监督报表进行统计分析，发现问题及时反馈，并提出整改意见。</w:t>
      </w:r>
    </w:p>
    <w:p>
      <w:pPr>
        <w:pStyle w:val="4"/>
        <w:numPr>
          <w:ilvl w:val="0"/>
          <w:numId w:val="4"/>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招标方</w:t>
      </w:r>
      <w:r>
        <w:rPr>
          <w:rFonts w:hint="eastAsia" w:ascii="仿宋" w:hAnsi="仿宋" w:eastAsia="仿宋"/>
          <w:sz w:val="24"/>
          <w:szCs w:val="24"/>
        </w:rPr>
        <w:t>定期利用机组现有的运行表计将有关参数传给</w:t>
      </w:r>
      <w:r>
        <w:rPr>
          <w:rFonts w:hint="eastAsia" w:ascii="仿宋" w:hAnsi="仿宋" w:eastAsia="仿宋"/>
          <w:sz w:val="24"/>
          <w:szCs w:val="24"/>
          <w:lang w:eastAsia="zh-CN"/>
        </w:rPr>
        <w:t>投标方</w:t>
      </w:r>
      <w:r>
        <w:rPr>
          <w:rFonts w:hint="eastAsia" w:ascii="仿宋" w:hAnsi="仿宋" w:eastAsia="仿宋"/>
          <w:sz w:val="24"/>
          <w:szCs w:val="24"/>
        </w:rPr>
        <w:t>，</w:t>
      </w:r>
      <w:r>
        <w:rPr>
          <w:rFonts w:hint="eastAsia" w:ascii="仿宋" w:hAnsi="仿宋" w:eastAsia="仿宋"/>
          <w:sz w:val="24"/>
          <w:szCs w:val="24"/>
          <w:lang w:eastAsia="zh-CN"/>
        </w:rPr>
        <w:t>投标方</w:t>
      </w:r>
      <w:r>
        <w:rPr>
          <w:rFonts w:hint="eastAsia" w:ascii="仿宋" w:hAnsi="仿宋" w:eastAsia="仿宋"/>
          <w:sz w:val="24"/>
          <w:szCs w:val="24"/>
        </w:rPr>
        <w:t>对主机及主要辅机及其系统（包括凝汽器、加热器、给水泵、凉水塔、循环水泵等其它系统）的运行情况进行分析和评价。</w:t>
      </w:r>
    </w:p>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r>
        <w:rPr>
          <w:rFonts w:hint="eastAsia" w:ascii="仿宋" w:hAnsi="仿宋" w:eastAsia="仿宋"/>
          <w:b/>
          <w:sz w:val="24"/>
          <w:szCs w:val="24"/>
        </w:rPr>
        <w:t>环保技术监督</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将</w:t>
      </w:r>
      <w:r>
        <w:rPr>
          <w:rFonts w:hint="eastAsia" w:ascii="仿宋" w:hAnsi="仿宋" w:eastAsia="仿宋"/>
          <w:sz w:val="24"/>
          <w:szCs w:val="24"/>
          <w:lang w:eastAsia="zh-CN"/>
        </w:rPr>
        <w:t>招标方</w:t>
      </w:r>
      <w:r>
        <w:rPr>
          <w:rFonts w:hint="eastAsia" w:ascii="仿宋" w:hAnsi="仿宋" w:eastAsia="仿宋"/>
          <w:sz w:val="24"/>
          <w:szCs w:val="24"/>
        </w:rPr>
        <w:t>环保监督管理纳入四川电力系统环境监督网，实施归口管理。</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建立、健全环境保护监督网络，对网络活动实施监督。</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按照技术监督规定完善相应的环保技术监督管理制度。</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完善环保设备技术台帐、污染物排放及监测资料等环保技术监督管理档案。</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提供环境保护方面的规程、标准、检测方法等环保管理及环保技术资料。</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完善环境监测实施方案，确定采样点位置、采样方法、监测项目、检测周期及分析方法的选择等内容。</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提供环境监测技术咨询服务。</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对</w:t>
      </w:r>
      <w:r>
        <w:rPr>
          <w:rFonts w:hint="eastAsia" w:ascii="仿宋" w:hAnsi="仿宋" w:eastAsia="仿宋"/>
          <w:sz w:val="24"/>
          <w:szCs w:val="24"/>
          <w:lang w:eastAsia="zh-CN"/>
        </w:rPr>
        <w:t>招标方</w:t>
      </w:r>
      <w:r>
        <w:rPr>
          <w:rFonts w:hint="eastAsia" w:ascii="仿宋" w:hAnsi="仿宋" w:eastAsia="仿宋"/>
          <w:sz w:val="24"/>
          <w:szCs w:val="24"/>
        </w:rPr>
        <w:t>纳入省电力公司环境统计范围，收集、整理</w:t>
      </w:r>
      <w:r>
        <w:rPr>
          <w:rFonts w:hint="eastAsia" w:ascii="仿宋" w:hAnsi="仿宋" w:eastAsia="仿宋"/>
          <w:sz w:val="24"/>
          <w:szCs w:val="24"/>
          <w:lang w:eastAsia="zh-CN"/>
        </w:rPr>
        <w:t>招标方</w:t>
      </w:r>
      <w:r>
        <w:rPr>
          <w:rFonts w:hint="eastAsia" w:ascii="仿宋" w:hAnsi="仿宋" w:eastAsia="仿宋"/>
          <w:sz w:val="24"/>
          <w:szCs w:val="24"/>
        </w:rPr>
        <w:t>环境统计数据，建立相应的环境保护数据库。</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提供的技术监督报表进行统计分析，发现问题及时反馈，并提出整改意见。</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指导督促</w:t>
      </w:r>
      <w:r>
        <w:rPr>
          <w:rFonts w:hint="eastAsia" w:ascii="仿宋" w:hAnsi="仿宋" w:eastAsia="仿宋"/>
          <w:sz w:val="24"/>
          <w:szCs w:val="24"/>
          <w:lang w:eastAsia="zh-CN"/>
        </w:rPr>
        <w:t>招标方</w:t>
      </w:r>
      <w:r>
        <w:rPr>
          <w:rFonts w:hint="eastAsia" w:ascii="仿宋" w:hAnsi="仿宋" w:eastAsia="仿宋"/>
          <w:sz w:val="24"/>
          <w:szCs w:val="24"/>
        </w:rPr>
        <w:t>对</w:t>
      </w:r>
      <w:r>
        <w:rPr>
          <w:rFonts w:hint="eastAsia" w:ascii="仿宋" w:hAnsi="仿宋" w:eastAsia="仿宋"/>
          <w:sz w:val="24"/>
          <w:szCs w:val="24"/>
          <w:lang w:val="en-US" w:eastAsia="zh-CN"/>
        </w:rPr>
        <w:t>脱硝、除尘、</w:t>
      </w:r>
      <w:r>
        <w:rPr>
          <w:rFonts w:hint="eastAsia" w:ascii="仿宋" w:hAnsi="仿宋" w:eastAsia="仿宋"/>
          <w:sz w:val="24"/>
          <w:szCs w:val="24"/>
          <w:lang w:eastAsia="zh-CN"/>
        </w:rPr>
        <w:t>除灰</w:t>
      </w:r>
      <w:r>
        <w:rPr>
          <w:rFonts w:hint="eastAsia" w:ascii="仿宋" w:hAnsi="仿宋" w:eastAsia="仿宋"/>
          <w:sz w:val="24"/>
          <w:szCs w:val="24"/>
        </w:rPr>
        <w:t>、脱硫、废水处理</w:t>
      </w:r>
      <w:r>
        <w:rPr>
          <w:rFonts w:hint="eastAsia" w:ascii="仿宋" w:hAnsi="仿宋" w:eastAsia="仿宋"/>
          <w:sz w:val="24"/>
          <w:szCs w:val="24"/>
          <w:lang w:eastAsia="zh-CN"/>
        </w:rPr>
        <w:t>系统</w:t>
      </w:r>
      <w:r>
        <w:rPr>
          <w:rFonts w:hint="eastAsia" w:ascii="仿宋" w:hAnsi="仿宋" w:eastAsia="仿宋"/>
          <w:sz w:val="24"/>
          <w:szCs w:val="24"/>
        </w:rPr>
        <w:t>等环保设施的运行状况实施监督。</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督促</w:t>
      </w:r>
      <w:r>
        <w:rPr>
          <w:rFonts w:hint="eastAsia" w:ascii="仿宋" w:hAnsi="仿宋" w:eastAsia="仿宋"/>
          <w:sz w:val="24"/>
          <w:szCs w:val="24"/>
          <w:lang w:eastAsia="zh-CN"/>
        </w:rPr>
        <w:t>招标方</w:t>
      </w:r>
      <w:r>
        <w:rPr>
          <w:rFonts w:hint="eastAsia" w:ascii="仿宋" w:hAnsi="仿宋" w:eastAsia="仿宋"/>
          <w:sz w:val="24"/>
          <w:szCs w:val="24"/>
        </w:rPr>
        <w:t>按时完成第一季度、上半年、前三季度的工作报告及年度技术监督总结的编写及制定年度主要监督工作内容。</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参加有关环保问题的调查、分析，提出处理意见</w:t>
      </w:r>
      <w:r>
        <w:rPr>
          <w:rFonts w:hint="eastAsia" w:ascii="仿宋" w:hAnsi="仿宋" w:eastAsia="仿宋"/>
          <w:sz w:val="24"/>
          <w:szCs w:val="24"/>
          <w:lang w:val="en-US" w:eastAsia="zh-CN"/>
        </w:rPr>
        <w:t>建议</w:t>
      </w:r>
      <w:r>
        <w:rPr>
          <w:rFonts w:hint="eastAsia" w:ascii="仿宋" w:hAnsi="仿宋" w:eastAsia="仿宋"/>
          <w:sz w:val="24"/>
          <w:szCs w:val="24"/>
        </w:rPr>
        <w:t>，必要时提出</w:t>
      </w:r>
      <w:r>
        <w:rPr>
          <w:rFonts w:hint="eastAsia" w:ascii="仿宋" w:hAnsi="仿宋" w:eastAsia="仿宋"/>
          <w:sz w:val="24"/>
          <w:szCs w:val="24"/>
          <w:lang w:val="en-US" w:eastAsia="zh-CN"/>
        </w:rPr>
        <w:t>应急措施</w:t>
      </w:r>
      <w:r>
        <w:rPr>
          <w:rFonts w:hint="eastAsia" w:ascii="仿宋" w:hAnsi="仿宋" w:eastAsia="仿宋"/>
          <w:sz w:val="24"/>
          <w:szCs w:val="24"/>
        </w:rPr>
        <w:t>。</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检查环保设施的运行情况，对污染物超标排放问题提出意见和要求，负责对污染物排放治理方案的审查。</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参加环保设施改造方案的审查，提出意见和建议。</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参与</w:t>
      </w:r>
      <w:r>
        <w:rPr>
          <w:rFonts w:hint="eastAsia" w:ascii="仿宋" w:hAnsi="仿宋" w:eastAsia="仿宋"/>
          <w:sz w:val="24"/>
          <w:szCs w:val="24"/>
          <w:lang w:eastAsia="zh-CN"/>
        </w:rPr>
        <w:t>招标方</w:t>
      </w:r>
      <w:r>
        <w:rPr>
          <w:rFonts w:hint="eastAsia" w:ascii="仿宋" w:hAnsi="仿宋" w:eastAsia="仿宋"/>
          <w:sz w:val="24"/>
          <w:szCs w:val="24"/>
        </w:rPr>
        <w:t>进行环保设施竣工验收。</w:t>
      </w:r>
    </w:p>
    <w:p>
      <w:pPr>
        <w:pStyle w:val="4"/>
        <w:numPr>
          <w:ilvl w:val="0"/>
          <w:numId w:val="5"/>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参与</w:t>
      </w:r>
      <w:r>
        <w:rPr>
          <w:rFonts w:hint="eastAsia" w:ascii="仿宋" w:hAnsi="仿宋" w:eastAsia="仿宋"/>
          <w:sz w:val="24"/>
          <w:szCs w:val="24"/>
          <w:lang w:eastAsia="zh-CN"/>
        </w:rPr>
        <w:t>招标方</w:t>
      </w:r>
      <w:r>
        <w:rPr>
          <w:rFonts w:hint="eastAsia" w:ascii="仿宋" w:hAnsi="仿宋" w:eastAsia="仿宋"/>
          <w:sz w:val="24"/>
          <w:szCs w:val="24"/>
        </w:rPr>
        <w:t>进行新技术开发和推广工作，及时提供有关环保监督的技术资料、相关文件、通报和</w:t>
      </w:r>
      <w:r>
        <w:rPr>
          <w:rFonts w:hint="eastAsia" w:ascii="仿宋" w:hAnsi="仿宋" w:eastAsia="仿宋"/>
          <w:sz w:val="24"/>
          <w:szCs w:val="24"/>
          <w:lang w:eastAsia="zh-CN"/>
        </w:rPr>
        <w:t>招标方</w:t>
      </w:r>
      <w:r>
        <w:rPr>
          <w:rFonts w:hint="eastAsia" w:ascii="仿宋" w:hAnsi="仿宋" w:eastAsia="仿宋"/>
          <w:sz w:val="24"/>
          <w:szCs w:val="24"/>
        </w:rPr>
        <w:t>报出数据的分析报告，指出不足及工作方向。</w:t>
      </w:r>
    </w:p>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r>
        <w:rPr>
          <w:rFonts w:hint="eastAsia" w:ascii="仿宋" w:hAnsi="仿宋" w:eastAsia="仿宋"/>
          <w:b/>
          <w:sz w:val="24"/>
          <w:szCs w:val="24"/>
        </w:rPr>
        <w:t>金属技术监督</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sz w:val="24"/>
          <w:szCs w:val="24"/>
        </w:rPr>
        <w:t>按原国家电力公司和四川省电力公司规定将</w:t>
      </w:r>
      <w:r>
        <w:rPr>
          <w:rFonts w:hint="eastAsia" w:ascii="仿宋" w:hAnsi="仿宋" w:eastAsia="仿宋"/>
          <w:sz w:val="24"/>
          <w:szCs w:val="24"/>
          <w:lang w:eastAsia="zh-CN"/>
        </w:rPr>
        <w:t>招标方</w:t>
      </w:r>
      <w:r>
        <w:rPr>
          <w:rFonts w:hint="eastAsia" w:ascii="仿宋" w:hAnsi="仿宋" w:eastAsia="仿宋"/>
          <w:sz w:val="24"/>
          <w:szCs w:val="24"/>
        </w:rPr>
        <w:t>金属监督纳入四川电力系统金属技</w:t>
      </w:r>
      <w:r>
        <w:rPr>
          <w:rFonts w:hint="eastAsia" w:ascii="仿宋" w:hAnsi="仿宋" w:eastAsia="仿宋"/>
          <w:sz w:val="24"/>
          <w:szCs w:val="24"/>
          <w:highlight w:val="none"/>
        </w:rPr>
        <w:t>术监督网，实施归口管理。</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sz w:val="24"/>
          <w:szCs w:val="24"/>
          <w:highlight w:val="none"/>
        </w:rPr>
        <w:t>按国家和行业标准对锅炉压力容器</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压力管道</w:t>
      </w:r>
      <w:r>
        <w:rPr>
          <w:rFonts w:hint="eastAsia" w:ascii="仿宋" w:hAnsi="仿宋" w:eastAsia="仿宋"/>
          <w:sz w:val="24"/>
          <w:szCs w:val="24"/>
          <w:highlight w:val="none"/>
        </w:rPr>
        <w:t>及承压部件进行技术归口管理，对锅炉压力容器</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压力管道</w:t>
      </w:r>
      <w:r>
        <w:rPr>
          <w:rFonts w:hint="eastAsia" w:ascii="仿宋" w:hAnsi="仿宋" w:eastAsia="仿宋"/>
          <w:sz w:val="24"/>
          <w:szCs w:val="24"/>
          <w:highlight w:val="none"/>
        </w:rPr>
        <w:t>及承压部件专业的工作进行技术监督和技术咨询服务。</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sz w:val="24"/>
          <w:szCs w:val="24"/>
          <w:highlight w:val="none"/>
        </w:rPr>
        <w:t>通知</w:t>
      </w: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参加年度金属技术监督会议，督促</w:t>
      </w: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按时完成报表和第一季度、上半年、前三季度的工作报告及年度技术监督总结的编写及制定年度主要监督工作内容。</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sz w:val="24"/>
          <w:szCs w:val="24"/>
          <w:highlight w:val="none"/>
        </w:rPr>
        <w:t>协助</w:t>
      </w: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健全金属技术监督的规章、制度、设备台帐及专业技术档案。</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sz w:val="24"/>
          <w:szCs w:val="24"/>
          <w:highlight w:val="none"/>
        </w:rPr>
        <w:t>监督服务时对受监金属部件及压力容器状况进行监督检查，并负责指导处理其出现的问题。</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sz w:val="24"/>
          <w:szCs w:val="24"/>
          <w:highlight w:val="none"/>
          <w:lang w:eastAsia="zh-CN"/>
        </w:rPr>
        <w:t>投标方</w:t>
      </w:r>
      <w:r>
        <w:rPr>
          <w:rFonts w:hint="eastAsia" w:ascii="仿宋" w:hAnsi="仿宋" w:eastAsia="仿宋"/>
          <w:sz w:val="24"/>
          <w:szCs w:val="24"/>
          <w:highlight w:val="none"/>
        </w:rPr>
        <w:t>负责对</w:t>
      </w: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提供的技术监督报表进行统计分析，发现问题及时反馈，并提出整改意见。</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sz w:val="24"/>
          <w:szCs w:val="24"/>
          <w:highlight w:val="none"/>
        </w:rPr>
        <w:t>负责指导</w:t>
      </w: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对重点监督对象的金属材料、制造、安装检修(尤其是焊口)状况的监督。</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sz w:val="24"/>
          <w:szCs w:val="24"/>
          <w:highlight w:val="none"/>
        </w:rPr>
        <w:t>负责指导</w:t>
      </w: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对发现的超标缺陷提出处理意见并制定整改措施。</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cs="宋体"/>
          <w:kern w:val="0"/>
          <w:sz w:val="24"/>
          <w:szCs w:val="24"/>
          <w:highlight w:val="none"/>
        </w:rPr>
        <w:t>参加</w:t>
      </w:r>
      <w:r>
        <w:rPr>
          <w:rFonts w:hint="eastAsia" w:ascii="仿宋" w:hAnsi="仿宋" w:eastAsia="仿宋" w:cs="宋体"/>
          <w:kern w:val="0"/>
          <w:sz w:val="24"/>
          <w:szCs w:val="24"/>
          <w:highlight w:val="none"/>
          <w:lang w:eastAsia="zh-CN"/>
        </w:rPr>
        <w:t>招标方</w:t>
      </w:r>
      <w:r>
        <w:rPr>
          <w:rFonts w:hint="eastAsia" w:ascii="仿宋" w:hAnsi="仿宋" w:eastAsia="仿宋" w:cs="宋体"/>
          <w:kern w:val="0"/>
          <w:sz w:val="24"/>
          <w:szCs w:val="24"/>
          <w:highlight w:val="none"/>
        </w:rPr>
        <w:t>重要设备的金属事故分析，协助提出处理</w:t>
      </w:r>
      <w:r>
        <w:rPr>
          <w:rFonts w:hint="eastAsia" w:ascii="仿宋" w:hAnsi="仿宋" w:eastAsia="仿宋" w:cs="宋体"/>
          <w:kern w:val="0"/>
          <w:sz w:val="24"/>
          <w:szCs w:val="24"/>
        </w:rPr>
        <w:t>方案和措施，指导实施并提供报告</w:t>
      </w:r>
      <w:r>
        <w:rPr>
          <w:rFonts w:hint="eastAsia" w:ascii="仿宋" w:hAnsi="仿宋" w:eastAsia="仿宋"/>
          <w:sz w:val="24"/>
          <w:szCs w:val="24"/>
        </w:rPr>
        <w:t>，特别是进行受热面爆管、转动</w:t>
      </w:r>
      <w:r>
        <w:rPr>
          <w:rFonts w:hint="eastAsia" w:ascii="仿宋" w:hAnsi="仿宋" w:eastAsia="仿宋"/>
          <w:sz w:val="24"/>
          <w:szCs w:val="24"/>
          <w:lang w:val="en-US" w:eastAsia="zh-CN"/>
        </w:rPr>
        <w:t>部件</w:t>
      </w:r>
      <w:r>
        <w:rPr>
          <w:rFonts w:hint="eastAsia" w:ascii="仿宋" w:hAnsi="仿宋" w:eastAsia="仿宋"/>
          <w:sz w:val="24"/>
          <w:szCs w:val="24"/>
        </w:rPr>
        <w:t>及受力部</w:t>
      </w:r>
      <w:r>
        <w:rPr>
          <w:rFonts w:hint="eastAsia" w:ascii="仿宋" w:hAnsi="仿宋" w:eastAsia="仿宋" w:cs="仿宋"/>
          <w:sz w:val="24"/>
          <w:szCs w:val="24"/>
        </w:rPr>
        <w:t>件</w:t>
      </w:r>
      <w:r>
        <w:rPr>
          <w:rFonts w:hint="eastAsia" w:ascii="仿宋" w:hAnsi="仿宋" w:eastAsia="仿宋"/>
          <w:sz w:val="24"/>
          <w:szCs w:val="24"/>
        </w:rPr>
        <w:t>的断裂、凝结凝汽器冷却管的泄漏等进行必要的失效分析。对</w:t>
      </w:r>
      <w:r>
        <w:rPr>
          <w:rFonts w:hint="eastAsia" w:ascii="仿宋" w:hAnsi="仿宋" w:eastAsia="仿宋"/>
          <w:sz w:val="24"/>
          <w:szCs w:val="24"/>
          <w:lang w:eastAsia="zh-CN"/>
        </w:rPr>
        <w:t>招标方</w:t>
      </w:r>
      <w:r>
        <w:rPr>
          <w:rFonts w:hint="eastAsia" w:ascii="仿宋" w:hAnsi="仿宋" w:eastAsia="仿宋"/>
          <w:sz w:val="24"/>
          <w:szCs w:val="24"/>
        </w:rPr>
        <w:t>实质性事故分析案例和处理方案提出建议和意见，内容包括但不限于：齿轮、螺栓、风机、压力管道、容器以及各专业相关的</w:t>
      </w:r>
      <w:r>
        <w:rPr>
          <w:rFonts w:hint="eastAsia" w:ascii="仿宋" w:hAnsi="仿宋" w:eastAsia="仿宋"/>
          <w:sz w:val="24"/>
          <w:szCs w:val="24"/>
          <w:lang w:eastAsia="zh-CN"/>
        </w:rPr>
        <w:t>招标方</w:t>
      </w:r>
      <w:r>
        <w:rPr>
          <w:rFonts w:hint="eastAsia" w:ascii="仿宋" w:hAnsi="仿宋" w:eastAsia="仿宋"/>
          <w:sz w:val="24"/>
          <w:szCs w:val="24"/>
        </w:rPr>
        <w:t>认为有必要进行失效分析的。</w:t>
      </w:r>
      <w:r>
        <w:rPr>
          <w:rFonts w:hint="eastAsia" w:ascii="仿宋" w:hAnsi="仿宋" w:eastAsia="仿宋"/>
          <w:sz w:val="24"/>
          <w:szCs w:val="24"/>
          <w:lang w:eastAsia="zh-CN"/>
        </w:rPr>
        <w:t>投标方</w:t>
      </w:r>
      <w:r>
        <w:rPr>
          <w:rFonts w:hint="eastAsia" w:ascii="仿宋" w:hAnsi="仿宋" w:eastAsia="仿宋"/>
          <w:sz w:val="24"/>
          <w:szCs w:val="24"/>
        </w:rPr>
        <w:t>完成事故分析后，提出处理方案和措施，指导实施，并提出报告。</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指导完成编制年度大修金属技术监督工作计划，</w:t>
      </w:r>
      <w:r>
        <w:rPr>
          <w:rFonts w:hint="eastAsia" w:ascii="仿宋" w:hAnsi="仿宋" w:eastAsia="仿宋"/>
          <w:sz w:val="24"/>
          <w:szCs w:val="24"/>
          <w:lang w:eastAsia="zh-CN"/>
        </w:rPr>
        <w:t>招标方</w:t>
      </w:r>
      <w:r>
        <w:rPr>
          <w:rFonts w:hint="eastAsia" w:ascii="仿宋" w:hAnsi="仿宋" w:eastAsia="仿宋"/>
          <w:sz w:val="24"/>
          <w:szCs w:val="24"/>
        </w:rPr>
        <w:t>一个月前上报大修金属监督项目统计表，由</w:t>
      </w:r>
      <w:r>
        <w:rPr>
          <w:rFonts w:hint="eastAsia" w:ascii="仿宋" w:hAnsi="仿宋" w:eastAsia="仿宋"/>
          <w:sz w:val="24"/>
          <w:szCs w:val="24"/>
          <w:lang w:eastAsia="zh-CN"/>
        </w:rPr>
        <w:t>投标方</w:t>
      </w:r>
      <w:r>
        <w:rPr>
          <w:rFonts w:hint="eastAsia" w:ascii="仿宋" w:hAnsi="仿宋" w:eastAsia="仿宋"/>
          <w:sz w:val="24"/>
          <w:szCs w:val="24"/>
        </w:rPr>
        <w:t>金属人员进行审核，以保证大修的科学性和全面性，确定金属技术监督的工作范围和内容。</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负责完成</w:t>
      </w:r>
      <w:r>
        <w:rPr>
          <w:rFonts w:hint="eastAsia" w:ascii="仿宋" w:hAnsi="仿宋" w:eastAsia="仿宋"/>
          <w:sz w:val="24"/>
          <w:szCs w:val="24"/>
          <w:lang w:eastAsia="zh-CN"/>
        </w:rPr>
        <w:t>招标方</w:t>
      </w:r>
      <w:r>
        <w:rPr>
          <w:rFonts w:hint="eastAsia" w:ascii="仿宋" w:hAnsi="仿宋" w:eastAsia="仿宋"/>
          <w:sz w:val="24"/>
          <w:szCs w:val="24"/>
        </w:rPr>
        <w:t>机组大、小修及事故抢修中受热面管割管取样试验工作（金相组织分析、常温机械性能分析、光谱分析）。</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lang w:eastAsia="zh-CN"/>
        </w:rPr>
      </w:pPr>
      <w:r>
        <w:rPr>
          <w:rFonts w:hint="eastAsia" w:ascii="仿宋" w:hAnsi="仿宋" w:eastAsia="仿宋"/>
          <w:sz w:val="24"/>
          <w:szCs w:val="24"/>
        </w:rPr>
        <w:t>负责</w:t>
      </w:r>
      <w:r>
        <w:rPr>
          <w:rFonts w:hint="eastAsia" w:ascii="仿宋" w:hAnsi="仿宋" w:eastAsia="仿宋"/>
          <w:sz w:val="24"/>
          <w:szCs w:val="24"/>
          <w:lang w:eastAsia="zh-CN"/>
        </w:rPr>
        <w:t>招标方炉外管道检验计划和受热面割管取样部位的审查，并督促落实。</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lang w:eastAsia="zh-CN"/>
        </w:rPr>
      </w:pPr>
      <w:r>
        <w:rPr>
          <w:rFonts w:hint="eastAsia" w:ascii="仿宋" w:hAnsi="仿宋" w:eastAsia="仿宋"/>
          <w:sz w:val="24"/>
          <w:szCs w:val="24"/>
          <w:lang w:eastAsia="zh-CN"/>
        </w:rPr>
        <w:t xml:space="preserve">督促招标方对超过设计寿命的部件及存在原始制造缺陷的设备部件进行评估，如：受热面管、主汽管、联箱、机炉外管、汽缸及高速转动设备等部件。 </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lang w:eastAsia="zh-CN"/>
        </w:rPr>
      </w:pPr>
      <w:r>
        <w:rPr>
          <w:rFonts w:hint="eastAsia" w:ascii="仿宋" w:hAnsi="仿宋" w:eastAsia="仿宋"/>
          <w:sz w:val="24"/>
          <w:szCs w:val="24"/>
          <w:lang w:eastAsia="zh-CN"/>
        </w:rPr>
        <w:t>协助招标方对所属锅炉压力容器设计、制造、安装、检验、修理改造、化学清洗、焊工培训单位进行资质审查。</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组织锅炉压力容器安全监督管理工作经验和信息交流，组织研究重大技术问题。</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参加改建项目锅炉压力容器监督设备、金属材料检验项目的审查工作。</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协助</w:t>
      </w:r>
      <w:r>
        <w:rPr>
          <w:rFonts w:hint="eastAsia" w:ascii="仿宋" w:hAnsi="仿宋" w:eastAsia="仿宋"/>
          <w:sz w:val="24"/>
          <w:szCs w:val="24"/>
          <w:lang w:eastAsia="zh-CN"/>
        </w:rPr>
        <w:t>招标方</w:t>
      </w:r>
      <w:r>
        <w:rPr>
          <w:rFonts w:hint="eastAsia" w:ascii="仿宋" w:hAnsi="仿宋" w:eastAsia="仿宋"/>
          <w:sz w:val="24"/>
          <w:szCs w:val="24"/>
        </w:rPr>
        <w:t>进行电力锅炉压力容器的使用登记注册工作。</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负责与有关部门联系工作，协助</w:t>
      </w:r>
      <w:r>
        <w:rPr>
          <w:rFonts w:hint="eastAsia" w:ascii="仿宋" w:hAnsi="仿宋" w:eastAsia="仿宋"/>
          <w:sz w:val="24"/>
          <w:szCs w:val="24"/>
          <w:lang w:eastAsia="zh-CN"/>
        </w:rPr>
        <w:t>招标方</w:t>
      </w:r>
      <w:r>
        <w:rPr>
          <w:rFonts w:hint="eastAsia" w:ascii="仿宋" w:hAnsi="仿宋" w:eastAsia="仿宋"/>
          <w:sz w:val="24"/>
          <w:szCs w:val="24"/>
        </w:rPr>
        <w:t>解决锅炉压力容器</w:t>
      </w:r>
      <w:r>
        <w:rPr>
          <w:rFonts w:hint="eastAsia" w:ascii="仿宋" w:hAnsi="仿宋" w:eastAsia="仿宋"/>
          <w:sz w:val="24"/>
          <w:szCs w:val="24"/>
          <w:lang w:val="en-US" w:eastAsia="zh-CN"/>
        </w:rPr>
        <w:t>压力管道</w:t>
      </w:r>
      <w:r>
        <w:rPr>
          <w:rFonts w:hint="eastAsia" w:ascii="仿宋" w:hAnsi="仿宋" w:eastAsia="仿宋"/>
          <w:sz w:val="24"/>
          <w:szCs w:val="24"/>
        </w:rPr>
        <w:t>安全监督管理事宜以及相关人员的培训、考核及取证工作。</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参加</w:t>
      </w:r>
      <w:r>
        <w:rPr>
          <w:rFonts w:hint="eastAsia" w:ascii="仿宋" w:hAnsi="仿宋" w:eastAsia="仿宋"/>
          <w:sz w:val="24"/>
          <w:szCs w:val="24"/>
          <w:lang w:eastAsia="zh-CN"/>
        </w:rPr>
        <w:t>招标方</w:t>
      </w:r>
      <w:r>
        <w:rPr>
          <w:rFonts w:hint="eastAsia" w:ascii="仿宋" w:hAnsi="仿宋" w:eastAsia="仿宋"/>
          <w:sz w:val="24"/>
          <w:szCs w:val="24"/>
        </w:rPr>
        <w:t>金属及锅炉压力容器专业重大问题分析，指导</w:t>
      </w:r>
      <w:r>
        <w:rPr>
          <w:rFonts w:hint="eastAsia" w:ascii="仿宋" w:hAnsi="仿宋" w:eastAsia="仿宋"/>
          <w:sz w:val="24"/>
          <w:szCs w:val="24"/>
          <w:lang w:eastAsia="zh-CN"/>
        </w:rPr>
        <w:t>招标方</w:t>
      </w:r>
      <w:r>
        <w:rPr>
          <w:rFonts w:hint="eastAsia" w:ascii="仿宋" w:hAnsi="仿宋" w:eastAsia="仿宋"/>
          <w:sz w:val="24"/>
          <w:szCs w:val="24"/>
        </w:rPr>
        <w:t>制定反事故措施。</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参加改建项目受监金属设备、金属材料检验项目的审查。</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进行新技术开发和推广应用工作。及时提供有关金属监督的技术资料、相关文件及通报，对</w:t>
      </w:r>
      <w:r>
        <w:rPr>
          <w:rFonts w:hint="eastAsia" w:ascii="仿宋" w:hAnsi="仿宋" w:eastAsia="仿宋"/>
          <w:sz w:val="24"/>
          <w:szCs w:val="24"/>
          <w:lang w:eastAsia="zh-CN"/>
        </w:rPr>
        <w:t>招标方</w:t>
      </w:r>
      <w:r>
        <w:rPr>
          <w:rFonts w:hint="eastAsia" w:ascii="仿宋" w:hAnsi="仿宋" w:eastAsia="仿宋"/>
          <w:sz w:val="24"/>
          <w:szCs w:val="24"/>
        </w:rPr>
        <w:t>报出的数据提出分析报告，指出不足及工作方向。</w:t>
      </w:r>
    </w:p>
    <w:p>
      <w:pPr>
        <w:pStyle w:val="4"/>
        <w:numPr>
          <w:ilvl w:val="0"/>
          <w:numId w:val="6"/>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主要金属部件焊接修复工作进行技术指导，</w:t>
      </w:r>
      <w:r>
        <w:rPr>
          <w:rFonts w:hint="eastAsia" w:ascii="仿宋" w:hAnsi="仿宋" w:eastAsia="仿宋" w:cs="宋体"/>
          <w:kern w:val="0"/>
          <w:sz w:val="24"/>
          <w:szCs w:val="24"/>
        </w:rPr>
        <w:t>协助</w:t>
      </w:r>
      <w:r>
        <w:rPr>
          <w:rFonts w:hint="eastAsia" w:ascii="仿宋" w:hAnsi="仿宋" w:eastAsia="仿宋" w:cs="宋体"/>
          <w:kern w:val="0"/>
          <w:sz w:val="24"/>
          <w:szCs w:val="24"/>
          <w:lang w:eastAsia="zh-CN"/>
        </w:rPr>
        <w:t>招标方</w:t>
      </w:r>
      <w:r>
        <w:rPr>
          <w:rFonts w:hint="eastAsia" w:ascii="仿宋" w:hAnsi="仿宋" w:eastAsia="仿宋" w:cs="宋体"/>
          <w:kern w:val="0"/>
          <w:sz w:val="24"/>
          <w:szCs w:val="24"/>
        </w:rPr>
        <w:t>制定及审定焊接、热处理、热喷涂的工艺，提出、审定焊接工艺方案。</w:t>
      </w:r>
    </w:p>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r>
        <w:rPr>
          <w:rFonts w:hint="eastAsia" w:ascii="仿宋" w:hAnsi="仿宋" w:eastAsia="仿宋"/>
          <w:b/>
          <w:sz w:val="24"/>
          <w:szCs w:val="24"/>
        </w:rPr>
        <w:t>化学技术监督</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按</w:t>
      </w:r>
      <w:r>
        <w:rPr>
          <w:rFonts w:hint="eastAsia" w:ascii="仿宋" w:hAnsi="仿宋" w:eastAsia="仿宋"/>
          <w:sz w:val="24"/>
          <w:szCs w:val="24"/>
          <w:highlight w:val="none"/>
        </w:rPr>
        <w:t>原国家电力公司和</w:t>
      </w:r>
      <w:r>
        <w:rPr>
          <w:rFonts w:hint="eastAsia" w:ascii="仿宋" w:hAnsi="仿宋" w:eastAsia="仿宋"/>
          <w:sz w:val="24"/>
          <w:szCs w:val="24"/>
        </w:rPr>
        <w:t>四川省电力公司规定，将</w:t>
      </w:r>
      <w:r>
        <w:rPr>
          <w:rFonts w:hint="eastAsia" w:ascii="仿宋" w:hAnsi="仿宋" w:eastAsia="仿宋"/>
          <w:sz w:val="24"/>
          <w:szCs w:val="24"/>
          <w:lang w:eastAsia="zh-CN"/>
        </w:rPr>
        <w:t>招标方</w:t>
      </w:r>
      <w:r>
        <w:rPr>
          <w:rFonts w:hint="eastAsia" w:ascii="仿宋" w:hAnsi="仿宋" w:eastAsia="仿宋"/>
          <w:sz w:val="24"/>
          <w:szCs w:val="24"/>
        </w:rPr>
        <w:t>的水</w:t>
      </w:r>
      <w:r>
        <w:rPr>
          <w:rFonts w:hint="eastAsia" w:ascii="仿宋" w:hAnsi="仿宋" w:eastAsia="仿宋"/>
          <w:sz w:val="24"/>
          <w:szCs w:val="24"/>
          <w:lang w:eastAsia="zh-CN"/>
        </w:rPr>
        <w:t>（</w:t>
      </w:r>
      <w:r>
        <w:rPr>
          <w:rFonts w:hint="eastAsia" w:ascii="仿宋" w:hAnsi="仿宋" w:eastAsia="仿宋"/>
          <w:sz w:val="24"/>
          <w:szCs w:val="24"/>
        </w:rPr>
        <w:t>汽</w:t>
      </w:r>
      <w:r>
        <w:rPr>
          <w:rFonts w:hint="eastAsia" w:ascii="仿宋" w:hAnsi="仿宋" w:eastAsia="仿宋"/>
          <w:sz w:val="24"/>
          <w:szCs w:val="24"/>
          <w:lang w:eastAsia="zh-CN"/>
        </w:rPr>
        <w:t>）</w:t>
      </w:r>
      <w:r>
        <w:rPr>
          <w:rFonts w:hint="eastAsia" w:ascii="仿宋" w:hAnsi="仿宋" w:eastAsia="仿宋"/>
          <w:sz w:val="24"/>
          <w:szCs w:val="24"/>
        </w:rPr>
        <w:t>、煤、油、SF</w:t>
      </w:r>
      <w:r>
        <w:rPr>
          <w:rFonts w:hint="eastAsia" w:ascii="仿宋" w:hAnsi="仿宋" w:eastAsia="仿宋"/>
          <w:sz w:val="24"/>
          <w:szCs w:val="24"/>
          <w:vertAlign w:val="subscript"/>
        </w:rPr>
        <w:t>6</w:t>
      </w:r>
      <w:r>
        <w:rPr>
          <w:rFonts w:hint="eastAsia" w:ascii="仿宋" w:hAnsi="仿宋" w:eastAsia="仿宋"/>
          <w:sz w:val="24"/>
          <w:szCs w:val="24"/>
        </w:rPr>
        <w:t>气体</w:t>
      </w:r>
      <w:r>
        <w:rPr>
          <w:rFonts w:hint="eastAsia" w:ascii="仿宋" w:hAnsi="仿宋" w:eastAsia="仿宋"/>
          <w:sz w:val="24"/>
          <w:szCs w:val="24"/>
          <w:lang w:eastAsia="zh-CN"/>
        </w:rPr>
        <w:t>、</w:t>
      </w:r>
      <w:r>
        <w:rPr>
          <w:rFonts w:hint="eastAsia" w:ascii="仿宋" w:hAnsi="仿宋" w:eastAsia="仿宋"/>
          <w:sz w:val="24"/>
          <w:szCs w:val="24"/>
          <w:lang w:val="en-US" w:eastAsia="zh-CN"/>
        </w:rPr>
        <w:t>氢气</w:t>
      </w:r>
      <w:r>
        <w:rPr>
          <w:rFonts w:hint="eastAsia" w:ascii="仿宋" w:hAnsi="仿宋" w:eastAsia="仿宋"/>
          <w:sz w:val="24"/>
          <w:szCs w:val="24"/>
        </w:rPr>
        <w:t>监督管理，纳入四川省电力系统技术监督网实施归口管理。</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通知</w:t>
      </w:r>
      <w:r>
        <w:rPr>
          <w:rFonts w:hint="eastAsia" w:ascii="仿宋" w:hAnsi="仿宋" w:eastAsia="仿宋"/>
          <w:sz w:val="24"/>
          <w:szCs w:val="24"/>
          <w:lang w:eastAsia="zh-CN"/>
        </w:rPr>
        <w:t>招标方</w:t>
      </w:r>
      <w:r>
        <w:rPr>
          <w:rFonts w:hint="eastAsia" w:ascii="仿宋" w:hAnsi="仿宋" w:eastAsia="仿宋"/>
          <w:sz w:val="24"/>
          <w:szCs w:val="24"/>
        </w:rPr>
        <w:t>参加年度化学技术监督会议，督促</w:t>
      </w:r>
      <w:r>
        <w:rPr>
          <w:rFonts w:hint="eastAsia" w:ascii="仿宋" w:hAnsi="仿宋" w:eastAsia="仿宋"/>
          <w:sz w:val="24"/>
          <w:szCs w:val="24"/>
          <w:lang w:eastAsia="zh-CN"/>
        </w:rPr>
        <w:t>招标方</w:t>
      </w:r>
      <w:r>
        <w:rPr>
          <w:rFonts w:hint="eastAsia" w:ascii="仿宋" w:hAnsi="仿宋" w:eastAsia="仿宋"/>
          <w:sz w:val="24"/>
          <w:szCs w:val="24"/>
        </w:rPr>
        <w:t>按时完成报表和第一季度、上半年、前三季度的工作报告及年度技术监督总结的编写及制定年度主要监督工作内容。</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提供水</w:t>
      </w:r>
      <w:r>
        <w:rPr>
          <w:rFonts w:hint="eastAsia" w:ascii="仿宋" w:hAnsi="仿宋" w:eastAsia="仿宋"/>
          <w:sz w:val="24"/>
          <w:szCs w:val="24"/>
          <w:lang w:eastAsia="zh-CN"/>
        </w:rPr>
        <w:t>（</w:t>
      </w:r>
      <w:r>
        <w:rPr>
          <w:rFonts w:hint="eastAsia" w:ascii="仿宋" w:hAnsi="仿宋" w:eastAsia="仿宋"/>
          <w:sz w:val="24"/>
          <w:szCs w:val="24"/>
        </w:rPr>
        <w:t>汽</w:t>
      </w:r>
      <w:r>
        <w:rPr>
          <w:rFonts w:hint="eastAsia" w:ascii="仿宋" w:hAnsi="仿宋" w:eastAsia="仿宋"/>
          <w:sz w:val="24"/>
          <w:szCs w:val="24"/>
          <w:lang w:eastAsia="zh-CN"/>
        </w:rPr>
        <w:t>）</w:t>
      </w:r>
      <w:r>
        <w:rPr>
          <w:rFonts w:hint="eastAsia" w:ascii="仿宋" w:hAnsi="仿宋" w:eastAsia="仿宋"/>
          <w:sz w:val="24"/>
          <w:szCs w:val="24"/>
        </w:rPr>
        <w:t>、煤、油务</w:t>
      </w:r>
      <w:r>
        <w:rPr>
          <w:rFonts w:hint="eastAsia" w:ascii="仿宋" w:hAnsi="仿宋" w:eastAsia="仿宋"/>
          <w:sz w:val="24"/>
          <w:szCs w:val="24"/>
          <w:lang w:eastAsia="zh-CN"/>
        </w:rPr>
        <w:t>、</w:t>
      </w:r>
      <w:r>
        <w:rPr>
          <w:rFonts w:hint="eastAsia" w:ascii="仿宋" w:hAnsi="仿宋" w:eastAsia="仿宋"/>
          <w:sz w:val="24"/>
          <w:szCs w:val="24"/>
        </w:rPr>
        <w:t>SF</w:t>
      </w:r>
      <w:r>
        <w:rPr>
          <w:rFonts w:hint="eastAsia" w:ascii="仿宋" w:hAnsi="仿宋" w:eastAsia="仿宋"/>
          <w:sz w:val="24"/>
          <w:szCs w:val="24"/>
          <w:vertAlign w:val="subscript"/>
        </w:rPr>
        <w:t>6</w:t>
      </w:r>
      <w:r>
        <w:rPr>
          <w:rFonts w:hint="eastAsia" w:ascii="仿宋" w:hAnsi="仿宋" w:eastAsia="仿宋"/>
          <w:sz w:val="24"/>
          <w:szCs w:val="24"/>
        </w:rPr>
        <w:t>气体</w:t>
      </w:r>
      <w:r>
        <w:rPr>
          <w:rFonts w:hint="eastAsia" w:ascii="仿宋" w:hAnsi="仿宋" w:eastAsia="仿宋"/>
          <w:sz w:val="24"/>
          <w:szCs w:val="24"/>
          <w:lang w:eastAsia="zh-CN"/>
        </w:rPr>
        <w:t>、</w:t>
      </w:r>
      <w:r>
        <w:rPr>
          <w:rFonts w:hint="eastAsia" w:ascii="仿宋" w:hAnsi="仿宋" w:eastAsia="仿宋"/>
          <w:sz w:val="24"/>
          <w:szCs w:val="24"/>
          <w:lang w:val="en-US" w:eastAsia="zh-CN"/>
        </w:rPr>
        <w:t>氢气</w:t>
      </w:r>
      <w:r>
        <w:rPr>
          <w:rFonts w:hint="eastAsia" w:ascii="仿宋" w:hAnsi="仿宋" w:eastAsia="仿宋"/>
          <w:sz w:val="24"/>
          <w:szCs w:val="24"/>
        </w:rPr>
        <w:t>等的监督规程、标准、资料文件、信息，组织</w:t>
      </w:r>
      <w:r>
        <w:rPr>
          <w:rFonts w:hint="eastAsia" w:ascii="仿宋" w:hAnsi="仿宋" w:eastAsia="仿宋"/>
          <w:sz w:val="24"/>
          <w:szCs w:val="24"/>
          <w:lang w:eastAsia="zh-CN"/>
        </w:rPr>
        <w:t>招标方</w:t>
      </w:r>
      <w:r>
        <w:rPr>
          <w:rFonts w:hint="eastAsia" w:ascii="仿宋" w:hAnsi="仿宋" w:eastAsia="仿宋"/>
          <w:sz w:val="24"/>
          <w:szCs w:val="24"/>
        </w:rPr>
        <w:t>专业人员参加</w:t>
      </w:r>
      <w:r>
        <w:rPr>
          <w:rFonts w:hint="eastAsia" w:ascii="仿宋" w:hAnsi="仿宋" w:eastAsia="仿宋"/>
          <w:sz w:val="24"/>
          <w:szCs w:val="24"/>
          <w:lang w:eastAsia="zh-CN"/>
        </w:rPr>
        <w:t>投标方</w:t>
      </w:r>
      <w:r>
        <w:rPr>
          <w:rFonts w:hint="eastAsia" w:ascii="仿宋" w:hAnsi="仿宋" w:eastAsia="仿宋"/>
          <w:sz w:val="24"/>
          <w:szCs w:val="24"/>
        </w:rPr>
        <w:t>开展的技术交流。</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提供的技术监督报表进行统计分析，发现问题及时反馈，并提出整改意见。</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负责及时对</w:t>
      </w:r>
      <w:r>
        <w:rPr>
          <w:rFonts w:hint="eastAsia" w:ascii="仿宋" w:hAnsi="仿宋" w:eastAsia="仿宋"/>
          <w:sz w:val="24"/>
          <w:szCs w:val="24"/>
          <w:lang w:eastAsia="zh-CN"/>
        </w:rPr>
        <w:t>招标方</w:t>
      </w:r>
      <w:r>
        <w:rPr>
          <w:rFonts w:hint="eastAsia" w:ascii="仿宋" w:hAnsi="仿宋" w:eastAsia="仿宋"/>
          <w:sz w:val="24"/>
          <w:szCs w:val="24"/>
        </w:rPr>
        <w:t>提出的水</w:t>
      </w:r>
      <w:r>
        <w:rPr>
          <w:rFonts w:hint="eastAsia" w:ascii="仿宋" w:hAnsi="仿宋" w:eastAsia="仿宋"/>
          <w:sz w:val="24"/>
          <w:szCs w:val="24"/>
          <w:lang w:eastAsia="zh-CN"/>
        </w:rPr>
        <w:t>（</w:t>
      </w:r>
      <w:r>
        <w:rPr>
          <w:rFonts w:hint="eastAsia" w:ascii="仿宋" w:hAnsi="仿宋" w:eastAsia="仿宋"/>
          <w:sz w:val="24"/>
          <w:szCs w:val="24"/>
        </w:rPr>
        <w:t>汽</w:t>
      </w:r>
      <w:r>
        <w:rPr>
          <w:rFonts w:hint="eastAsia" w:ascii="仿宋" w:hAnsi="仿宋" w:eastAsia="仿宋"/>
          <w:sz w:val="24"/>
          <w:szCs w:val="24"/>
          <w:lang w:eastAsia="zh-CN"/>
        </w:rPr>
        <w:t>）</w:t>
      </w:r>
      <w:r>
        <w:rPr>
          <w:rFonts w:hint="eastAsia" w:ascii="仿宋" w:hAnsi="仿宋" w:eastAsia="仿宋"/>
          <w:sz w:val="24"/>
          <w:szCs w:val="24"/>
        </w:rPr>
        <w:t>、煤、油等样品组织化验，并根据要求出</w:t>
      </w:r>
      <w:r>
        <w:rPr>
          <w:rFonts w:hint="eastAsia" w:ascii="仿宋" w:hAnsi="仿宋" w:eastAsia="仿宋"/>
          <w:sz w:val="24"/>
          <w:szCs w:val="24"/>
          <w:lang w:val="en-US" w:eastAsia="zh-CN"/>
        </w:rPr>
        <w:t>具</w:t>
      </w:r>
      <w:r>
        <w:rPr>
          <w:rFonts w:hint="eastAsia" w:ascii="仿宋" w:hAnsi="仿宋" w:eastAsia="仿宋"/>
          <w:sz w:val="24"/>
          <w:szCs w:val="24"/>
        </w:rPr>
        <w:t>化验报告。</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健全水</w:t>
      </w:r>
      <w:r>
        <w:rPr>
          <w:rFonts w:hint="eastAsia" w:ascii="仿宋" w:hAnsi="仿宋" w:eastAsia="仿宋"/>
          <w:sz w:val="24"/>
          <w:szCs w:val="24"/>
          <w:lang w:eastAsia="zh-CN"/>
        </w:rPr>
        <w:t>（</w:t>
      </w:r>
      <w:r>
        <w:rPr>
          <w:rFonts w:hint="eastAsia" w:ascii="仿宋" w:hAnsi="仿宋" w:eastAsia="仿宋"/>
          <w:sz w:val="24"/>
          <w:szCs w:val="24"/>
        </w:rPr>
        <w:t>汽</w:t>
      </w:r>
      <w:r>
        <w:rPr>
          <w:rFonts w:hint="eastAsia" w:ascii="仿宋" w:hAnsi="仿宋" w:eastAsia="仿宋"/>
          <w:sz w:val="24"/>
          <w:szCs w:val="24"/>
          <w:lang w:eastAsia="zh-CN"/>
        </w:rPr>
        <w:t>）</w:t>
      </w:r>
      <w:r>
        <w:rPr>
          <w:rFonts w:hint="eastAsia" w:ascii="仿宋" w:hAnsi="仿宋" w:eastAsia="仿宋"/>
          <w:sz w:val="24"/>
          <w:szCs w:val="24"/>
        </w:rPr>
        <w:t>、煤、油务</w:t>
      </w:r>
      <w:r>
        <w:rPr>
          <w:rFonts w:hint="eastAsia" w:ascii="仿宋" w:hAnsi="仿宋" w:eastAsia="仿宋"/>
          <w:sz w:val="24"/>
          <w:szCs w:val="24"/>
          <w:lang w:eastAsia="zh-CN"/>
        </w:rPr>
        <w:t>、</w:t>
      </w:r>
      <w:r>
        <w:rPr>
          <w:rFonts w:hint="eastAsia" w:ascii="仿宋" w:hAnsi="仿宋" w:eastAsia="仿宋"/>
          <w:sz w:val="24"/>
          <w:szCs w:val="24"/>
        </w:rPr>
        <w:t>SF</w:t>
      </w:r>
      <w:r>
        <w:rPr>
          <w:rFonts w:hint="eastAsia" w:ascii="仿宋" w:hAnsi="仿宋" w:eastAsia="仿宋"/>
          <w:sz w:val="24"/>
          <w:szCs w:val="24"/>
          <w:vertAlign w:val="subscript"/>
        </w:rPr>
        <w:t>6</w:t>
      </w:r>
      <w:r>
        <w:rPr>
          <w:rFonts w:hint="eastAsia" w:ascii="仿宋" w:hAnsi="仿宋" w:eastAsia="仿宋"/>
          <w:sz w:val="24"/>
          <w:szCs w:val="24"/>
        </w:rPr>
        <w:t>气体</w:t>
      </w:r>
      <w:r>
        <w:rPr>
          <w:rFonts w:hint="eastAsia" w:ascii="仿宋" w:hAnsi="仿宋" w:eastAsia="仿宋"/>
          <w:sz w:val="24"/>
          <w:szCs w:val="24"/>
          <w:lang w:eastAsia="zh-CN"/>
        </w:rPr>
        <w:t>、</w:t>
      </w:r>
      <w:r>
        <w:rPr>
          <w:rFonts w:hint="eastAsia" w:ascii="仿宋" w:hAnsi="仿宋" w:eastAsia="仿宋"/>
          <w:sz w:val="24"/>
          <w:szCs w:val="24"/>
          <w:lang w:val="en-US" w:eastAsia="zh-CN"/>
        </w:rPr>
        <w:t>氢气</w:t>
      </w:r>
      <w:r>
        <w:rPr>
          <w:rFonts w:hint="eastAsia" w:ascii="仿宋" w:hAnsi="仿宋" w:eastAsia="仿宋"/>
          <w:sz w:val="24"/>
          <w:szCs w:val="24"/>
        </w:rPr>
        <w:t>等化学技术监督的规章、制度、台</w:t>
      </w:r>
      <w:r>
        <w:rPr>
          <w:rFonts w:hint="eastAsia" w:ascii="仿宋" w:hAnsi="仿宋" w:eastAsia="仿宋"/>
          <w:sz w:val="24"/>
          <w:szCs w:val="24"/>
          <w:lang w:val="en-US" w:eastAsia="zh-CN"/>
        </w:rPr>
        <w:t>账</w:t>
      </w:r>
      <w:r>
        <w:rPr>
          <w:rFonts w:hint="eastAsia" w:ascii="仿宋" w:hAnsi="仿宋" w:eastAsia="仿宋"/>
          <w:sz w:val="24"/>
          <w:szCs w:val="24"/>
        </w:rPr>
        <w:t>及专业档案，开展</w:t>
      </w:r>
      <w:r>
        <w:rPr>
          <w:rFonts w:hint="eastAsia" w:ascii="仿宋" w:hAnsi="仿宋" w:eastAsia="仿宋"/>
          <w:sz w:val="24"/>
          <w:szCs w:val="24"/>
          <w:lang w:val="en-US" w:eastAsia="zh-CN"/>
        </w:rPr>
        <w:t>化学</w:t>
      </w:r>
      <w:r>
        <w:rPr>
          <w:rFonts w:hint="eastAsia" w:ascii="仿宋" w:hAnsi="仿宋" w:eastAsia="仿宋"/>
          <w:sz w:val="24"/>
          <w:szCs w:val="24"/>
        </w:rPr>
        <w:t>监督管理。</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提供新技术、新工艺、高科技设备、先进试验仪器、标准仪器等方面的资料和信息，供</w:t>
      </w:r>
      <w:r>
        <w:rPr>
          <w:rFonts w:hint="eastAsia" w:ascii="仿宋" w:hAnsi="仿宋" w:eastAsia="仿宋"/>
          <w:sz w:val="24"/>
          <w:szCs w:val="24"/>
          <w:lang w:eastAsia="zh-CN"/>
        </w:rPr>
        <w:t>招标方</w:t>
      </w:r>
      <w:r>
        <w:rPr>
          <w:rFonts w:hint="eastAsia" w:ascii="仿宋" w:hAnsi="仿宋" w:eastAsia="仿宋"/>
          <w:sz w:val="24"/>
          <w:szCs w:val="24"/>
        </w:rPr>
        <w:t>选型时参考。</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每次技术监督服务时检查</w:t>
      </w:r>
      <w:r>
        <w:rPr>
          <w:rFonts w:hint="eastAsia" w:ascii="仿宋" w:hAnsi="仿宋" w:eastAsia="仿宋"/>
          <w:sz w:val="24"/>
          <w:szCs w:val="24"/>
          <w:lang w:eastAsia="zh-CN"/>
        </w:rPr>
        <w:t>招标方</w:t>
      </w:r>
      <w:r>
        <w:rPr>
          <w:rFonts w:hint="eastAsia" w:ascii="仿宋" w:hAnsi="仿宋" w:eastAsia="仿宋"/>
          <w:sz w:val="24"/>
          <w:szCs w:val="24"/>
        </w:rPr>
        <w:t>现场油务及SF</w:t>
      </w:r>
      <w:r>
        <w:rPr>
          <w:rFonts w:hint="eastAsia" w:ascii="仿宋" w:hAnsi="仿宋" w:eastAsia="仿宋"/>
          <w:sz w:val="24"/>
          <w:szCs w:val="24"/>
          <w:vertAlign w:val="subscript"/>
        </w:rPr>
        <w:t>6</w:t>
      </w:r>
      <w:r>
        <w:rPr>
          <w:rFonts w:hint="eastAsia" w:ascii="仿宋" w:hAnsi="仿宋" w:eastAsia="仿宋"/>
          <w:sz w:val="24"/>
          <w:szCs w:val="24"/>
        </w:rPr>
        <w:t>气体状况，参与现场处理油务及SF</w:t>
      </w:r>
      <w:r>
        <w:rPr>
          <w:rFonts w:hint="eastAsia" w:ascii="仿宋" w:hAnsi="仿宋" w:eastAsia="仿宋"/>
          <w:sz w:val="24"/>
          <w:szCs w:val="24"/>
          <w:vertAlign w:val="subscript"/>
        </w:rPr>
        <w:t>6</w:t>
      </w:r>
      <w:r>
        <w:rPr>
          <w:rFonts w:hint="eastAsia" w:ascii="仿宋" w:hAnsi="仿宋" w:eastAsia="仿宋"/>
          <w:sz w:val="24"/>
          <w:szCs w:val="24"/>
        </w:rPr>
        <w:t>气体监督工作中出现的问题。</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招标方</w:t>
      </w:r>
      <w:r>
        <w:rPr>
          <w:rFonts w:hint="eastAsia" w:ascii="仿宋" w:hAnsi="仿宋" w:eastAsia="仿宋"/>
          <w:sz w:val="24"/>
          <w:szCs w:val="24"/>
        </w:rPr>
        <w:t>在年度油样、气样测试中发现严重的异常现象，</w:t>
      </w:r>
      <w:r>
        <w:rPr>
          <w:rFonts w:hint="eastAsia" w:ascii="仿宋" w:hAnsi="仿宋" w:eastAsia="仿宋"/>
          <w:sz w:val="24"/>
          <w:szCs w:val="24"/>
          <w:lang w:eastAsia="zh-CN"/>
        </w:rPr>
        <w:t>招标方</w:t>
      </w:r>
      <w:r>
        <w:rPr>
          <w:rFonts w:hint="eastAsia" w:ascii="仿宋" w:hAnsi="仿宋" w:eastAsia="仿宋"/>
          <w:sz w:val="24"/>
          <w:szCs w:val="24"/>
        </w:rPr>
        <w:t>送样到</w:t>
      </w:r>
      <w:r>
        <w:rPr>
          <w:rFonts w:hint="eastAsia" w:ascii="仿宋" w:hAnsi="仿宋" w:eastAsia="仿宋"/>
          <w:sz w:val="24"/>
          <w:szCs w:val="24"/>
          <w:lang w:eastAsia="zh-CN"/>
        </w:rPr>
        <w:t>投标方</w:t>
      </w:r>
      <w:r>
        <w:rPr>
          <w:rFonts w:hint="eastAsia" w:ascii="仿宋" w:hAnsi="仿宋" w:eastAsia="仿宋"/>
          <w:sz w:val="24"/>
          <w:szCs w:val="24"/>
        </w:rPr>
        <w:t>，由</w:t>
      </w:r>
      <w:r>
        <w:rPr>
          <w:rFonts w:hint="eastAsia" w:ascii="仿宋" w:hAnsi="仿宋" w:eastAsia="仿宋"/>
          <w:sz w:val="24"/>
          <w:szCs w:val="24"/>
          <w:lang w:eastAsia="zh-CN"/>
        </w:rPr>
        <w:t>投标方</w:t>
      </w:r>
      <w:r>
        <w:rPr>
          <w:rFonts w:hint="eastAsia" w:ascii="仿宋" w:hAnsi="仿宋" w:eastAsia="仿宋"/>
          <w:sz w:val="24"/>
          <w:szCs w:val="24"/>
        </w:rPr>
        <w:t>进行分析并出据分析报告，并向</w:t>
      </w:r>
      <w:r>
        <w:rPr>
          <w:rFonts w:hint="eastAsia" w:ascii="仿宋" w:hAnsi="仿宋" w:eastAsia="仿宋"/>
          <w:sz w:val="24"/>
          <w:szCs w:val="24"/>
          <w:lang w:eastAsia="zh-CN"/>
        </w:rPr>
        <w:t>招标方</w:t>
      </w:r>
      <w:r>
        <w:rPr>
          <w:rFonts w:hint="eastAsia" w:ascii="仿宋" w:hAnsi="仿宋" w:eastAsia="仿宋"/>
          <w:sz w:val="24"/>
          <w:szCs w:val="24"/>
        </w:rPr>
        <w:t>提出处理方法或措施方面的建议。</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招标方</w:t>
      </w:r>
      <w:r>
        <w:rPr>
          <w:rFonts w:hint="eastAsia" w:ascii="仿宋" w:hAnsi="仿宋" w:eastAsia="仿宋"/>
          <w:sz w:val="24"/>
          <w:szCs w:val="24"/>
        </w:rPr>
        <w:t>油色谱分析仪如使用中发现异常，</w:t>
      </w:r>
      <w:r>
        <w:rPr>
          <w:rFonts w:hint="eastAsia" w:ascii="仿宋" w:hAnsi="仿宋" w:eastAsia="仿宋"/>
          <w:sz w:val="24"/>
          <w:szCs w:val="24"/>
          <w:lang w:eastAsia="zh-CN"/>
        </w:rPr>
        <w:t>投标方</w:t>
      </w:r>
      <w:r>
        <w:rPr>
          <w:rFonts w:hint="eastAsia" w:ascii="仿宋" w:hAnsi="仿宋" w:eastAsia="仿宋"/>
          <w:sz w:val="24"/>
          <w:szCs w:val="24"/>
        </w:rPr>
        <w:t>负责对比试验。</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每年按变压器油</w:t>
      </w:r>
      <w:r>
        <w:rPr>
          <w:rFonts w:hint="eastAsia" w:ascii="仿宋" w:hAnsi="仿宋" w:eastAsia="仿宋"/>
          <w:sz w:val="24"/>
          <w:szCs w:val="24"/>
          <w:lang w:eastAsia="zh-CN"/>
        </w:rPr>
        <w:t>（</w:t>
      </w:r>
      <w:r>
        <w:rPr>
          <w:rFonts w:hint="eastAsia" w:ascii="仿宋" w:hAnsi="仿宋" w:eastAsia="仿宋"/>
          <w:sz w:val="24"/>
          <w:szCs w:val="24"/>
          <w:lang w:val="en-US" w:eastAsia="zh-CN"/>
        </w:rPr>
        <w:t>绝缘油）</w:t>
      </w:r>
      <w:r>
        <w:rPr>
          <w:rFonts w:hint="eastAsia" w:ascii="仿宋" w:hAnsi="仿宋" w:eastAsia="仿宋"/>
          <w:sz w:val="24"/>
          <w:szCs w:val="24"/>
        </w:rPr>
        <w:t>、汽轮机油</w:t>
      </w:r>
      <w:r>
        <w:rPr>
          <w:rFonts w:hint="eastAsia" w:ascii="仿宋" w:hAnsi="仿宋" w:eastAsia="仿宋"/>
          <w:sz w:val="24"/>
          <w:szCs w:val="24"/>
          <w:lang w:eastAsia="zh-CN"/>
        </w:rPr>
        <w:t>、</w:t>
      </w:r>
      <w:r>
        <w:rPr>
          <w:rFonts w:hint="eastAsia" w:ascii="仿宋" w:hAnsi="仿宋" w:eastAsia="仿宋"/>
          <w:sz w:val="24"/>
          <w:szCs w:val="24"/>
        </w:rPr>
        <w:t>高压抗燃油</w:t>
      </w:r>
      <w:r>
        <w:rPr>
          <w:rFonts w:hint="eastAsia" w:ascii="仿宋" w:hAnsi="仿宋" w:eastAsia="仿宋"/>
          <w:sz w:val="24"/>
          <w:szCs w:val="24"/>
          <w:lang w:eastAsia="zh-CN"/>
        </w:rPr>
        <w:t>、</w:t>
      </w:r>
      <w:r>
        <w:rPr>
          <w:rFonts w:hint="eastAsia" w:ascii="仿宋" w:hAnsi="仿宋" w:eastAsia="仿宋"/>
          <w:sz w:val="24"/>
          <w:szCs w:val="24"/>
          <w:lang w:val="en-US" w:eastAsia="zh-CN"/>
        </w:rPr>
        <w:t>电厂辅机用油</w:t>
      </w:r>
      <w:r>
        <w:rPr>
          <w:rFonts w:hint="eastAsia" w:ascii="仿宋" w:hAnsi="仿宋" w:eastAsia="仿宋"/>
          <w:sz w:val="24"/>
          <w:szCs w:val="24"/>
        </w:rPr>
        <w:t>及SF</w:t>
      </w:r>
      <w:r>
        <w:rPr>
          <w:rFonts w:hint="eastAsia" w:ascii="仿宋" w:hAnsi="仿宋" w:eastAsia="仿宋"/>
          <w:sz w:val="24"/>
          <w:szCs w:val="24"/>
          <w:vertAlign w:val="subscript"/>
        </w:rPr>
        <w:t>6</w:t>
      </w:r>
      <w:r>
        <w:rPr>
          <w:rFonts w:hint="eastAsia" w:ascii="仿宋" w:hAnsi="仿宋" w:eastAsia="仿宋"/>
          <w:sz w:val="24"/>
          <w:szCs w:val="24"/>
        </w:rPr>
        <w:t>气体</w:t>
      </w:r>
      <w:r>
        <w:rPr>
          <w:rFonts w:hint="eastAsia" w:ascii="仿宋" w:hAnsi="仿宋" w:eastAsia="仿宋"/>
          <w:sz w:val="24"/>
          <w:szCs w:val="24"/>
          <w:lang w:val="en-US" w:eastAsia="zh-CN"/>
        </w:rPr>
        <w:t>等</w:t>
      </w:r>
      <w:r>
        <w:rPr>
          <w:rFonts w:hint="eastAsia" w:ascii="仿宋" w:hAnsi="仿宋" w:eastAsia="仿宋"/>
          <w:sz w:val="24"/>
          <w:szCs w:val="24"/>
        </w:rPr>
        <w:t>标准</w:t>
      </w:r>
      <w:r>
        <w:rPr>
          <w:rFonts w:hint="eastAsia" w:ascii="仿宋" w:hAnsi="仿宋" w:eastAsia="仿宋"/>
          <w:sz w:val="24"/>
          <w:szCs w:val="24"/>
          <w:lang w:val="en-US" w:eastAsia="zh-CN"/>
        </w:rPr>
        <w:t>规范</w:t>
      </w:r>
      <w:r>
        <w:rPr>
          <w:rFonts w:hint="eastAsia" w:ascii="仿宋" w:hAnsi="仿宋" w:eastAsia="仿宋"/>
          <w:sz w:val="24"/>
          <w:szCs w:val="24"/>
        </w:rPr>
        <w:t>要求，完成</w:t>
      </w:r>
      <w:r>
        <w:rPr>
          <w:rFonts w:hint="eastAsia" w:ascii="仿宋" w:hAnsi="仿宋" w:eastAsia="仿宋"/>
          <w:sz w:val="24"/>
          <w:szCs w:val="24"/>
          <w:lang w:eastAsia="zh-CN"/>
        </w:rPr>
        <w:t>招标方</w:t>
      </w:r>
      <w:r>
        <w:rPr>
          <w:rFonts w:hint="eastAsia" w:ascii="仿宋" w:hAnsi="仿宋" w:eastAsia="仿宋"/>
          <w:sz w:val="24"/>
          <w:szCs w:val="24"/>
        </w:rPr>
        <w:t>定期送检</w:t>
      </w:r>
      <w:r>
        <w:rPr>
          <w:rFonts w:hint="eastAsia" w:ascii="仿宋" w:hAnsi="仿宋" w:eastAsia="仿宋"/>
          <w:sz w:val="24"/>
          <w:szCs w:val="24"/>
          <w:lang w:val="en-US" w:eastAsia="zh-CN"/>
        </w:rPr>
        <w:t>的</w:t>
      </w:r>
      <w:r>
        <w:rPr>
          <w:rFonts w:hint="eastAsia" w:ascii="仿宋" w:hAnsi="仿宋" w:eastAsia="仿宋"/>
          <w:sz w:val="24"/>
          <w:szCs w:val="24"/>
        </w:rPr>
        <w:t>CT、PT的</w:t>
      </w:r>
      <w:r>
        <w:rPr>
          <w:rFonts w:hint="eastAsia" w:ascii="仿宋" w:hAnsi="仿宋" w:eastAsia="仿宋"/>
          <w:sz w:val="24"/>
          <w:szCs w:val="24"/>
          <w:lang w:val="en-US" w:eastAsia="zh-CN"/>
        </w:rPr>
        <w:t>绝缘</w:t>
      </w:r>
      <w:r>
        <w:rPr>
          <w:rFonts w:hint="eastAsia" w:ascii="仿宋" w:hAnsi="仿宋" w:eastAsia="仿宋"/>
          <w:sz w:val="24"/>
          <w:szCs w:val="24"/>
        </w:rPr>
        <w:t>油、变压器</w:t>
      </w:r>
      <w:r>
        <w:rPr>
          <w:rFonts w:hint="eastAsia" w:ascii="仿宋" w:hAnsi="仿宋" w:eastAsia="仿宋"/>
          <w:sz w:val="24"/>
          <w:szCs w:val="24"/>
          <w:lang w:val="en-US" w:eastAsia="zh-CN"/>
        </w:rPr>
        <w:t>油</w:t>
      </w:r>
      <w:r>
        <w:rPr>
          <w:rFonts w:hint="eastAsia" w:ascii="仿宋" w:hAnsi="仿宋" w:eastAsia="仿宋"/>
          <w:sz w:val="24"/>
          <w:szCs w:val="24"/>
          <w:lang w:eastAsia="zh-CN"/>
        </w:rPr>
        <w:t>、</w:t>
      </w:r>
      <w:r>
        <w:rPr>
          <w:rFonts w:hint="eastAsia" w:ascii="仿宋" w:hAnsi="仿宋" w:eastAsia="仿宋"/>
          <w:sz w:val="24"/>
          <w:szCs w:val="24"/>
        </w:rPr>
        <w:t>汽</w:t>
      </w:r>
      <w:r>
        <w:rPr>
          <w:rFonts w:hint="eastAsia" w:ascii="仿宋" w:hAnsi="仿宋" w:eastAsia="仿宋"/>
          <w:sz w:val="24"/>
          <w:szCs w:val="24"/>
          <w:lang w:val="en-US" w:eastAsia="zh-CN"/>
        </w:rPr>
        <w:t>轮</w:t>
      </w:r>
      <w:r>
        <w:rPr>
          <w:rFonts w:hint="eastAsia" w:ascii="仿宋" w:hAnsi="仿宋" w:eastAsia="仿宋"/>
          <w:sz w:val="24"/>
          <w:szCs w:val="24"/>
        </w:rPr>
        <w:t>机油</w:t>
      </w:r>
      <w:r>
        <w:rPr>
          <w:rFonts w:hint="eastAsia" w:ascii="仿宋" w:hAnsi="仿宋" w:eastAsia="仿宋"/>
          <w:sz w:val="24"/>
          <w:szCs w:val="24"/>
          <w:lang w:eastAsia="zh-CN"/>
        </w:rPr>
        <w:t>、</w:t>
      </w:r>
      <w:r>
        <w:rPr>
          <w:rFonts w:hint="eastAsia" w:ascii="仿宋" w:hAnsi="仿宋" w:eastAsia="仿宋"/>
          <w:sz w:val="24"/>
          <w:szCs w:val="24"/>
        </w:rPr>
        <w:t>高压抗燃油</w:t>
      </w:r>
      <w:r>
        <w:rPr>
          <w:rFonts w:hint="eastAsia" w:ascii="仿宋" w:hAnsi="仿宋" w:eastAsia="仿宋"/>
          <w:sz w:val="24"/>
          <w:szCs w:val="24"/>
          <w:lang w:val="en-US" w:eastAsia="zh-CN"/>
        </w:rPr>
        <w:t>等</w:t>
      </w:r>
      <w:r>
        <w:rPr>
          <w:rFonts w:hint="eastAsia" w:ascii="仿宋" w:hAnsi="仿宋" w:eastAsia="仿宋"/>
          <w:sz w:val="24"/>
          <w:szCs w:val="24"/>
        </w:rPr>
        <w:t>分析项目（如色谱、</w:t>
      </w:r>
      <w:r>
        <w:rPr>
          <w:rFonts w:hint="eastAsia" w:ascii="仿宋" w:hAnsi="仿宋" w:eastAsia="仿宋"/>
          <w:sz w:val="24"/>
          <w:szCs w:val="24"/>
          <w:lang w:val="en-US" w:eastAsia="zh-CN"/>
        </w:rPr>
        <w:t>旋转氧弹值、氧化安定性</w:t>
      </w:r>
      <w:r>
        <w:rPr>
          <w:rFonts w:hint="eastAsia" w:ascii="仿宋" w:hAnsi="仿宋" w:eastAsia="仿宋"/>
          <w:sz w:val="24"/>
          <w:szCs w:val="24"/>
          <w:lang w:eastAsia="zh-CN"/>
        </w:rPr>
        <w:t>、</w:t>
      </w:r>
      <w:r>
        <w:rPr>
          <w:rFonts w:hint="eastAsia" w:ascii="仿宋" w:hAnsi="仿宋" w:eastAsia="仿宋"/>
          <w:sz w:val="24"/>
          <w:szCs w:val="24"/>
        </w:rPr>
        <w:t>颗粒度、电阻率等项目），并出</w:t>
      </w:r>
      <w:r>
        <w:rPr>
          <w:rFonts w:hint="eastAsia" w:ascii="仿宋" w:hAnsi="仿宋" w:eastAsia="仿宋"/>
          <w:sz w:val="24"/>
          <w:szCs w:val="24"/>
          <w:lang w:val="en-US" w:eastAsia="zh-CN"/>
        </w:rPr>
        <w:t>具</w:t>
      </w:r>
      <w:r>
        <w:rPr>
          <w:rFonts w:hint="eastAsia" w:ascii="仿宋" w:hAnsi="仿宋" w:eastAsia="仿宋"/>
          <w:sz w:val="24"/>
          <w:szCs w:val="24"/>
        </w:rPr>
        <w:t>分析报告。</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对化学仪表进行定期校验、标定，保持合格。</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协助</w:t>
      </w:r>
      <w:r>
        <w:rPr>
          <w:rFonts w:hint="eastAsia" w:ascii="仿宋" w:hAnsi="仿宋" w:eastAsia="仿宋"/>
          <w:sz w:val="24"/>
          <w:szCs w:val="24"/>
          <w:lang w:eastAsia="zh-CN"/>
        </w:rPr>
        <w:t>招标方</w:t>
      </w:r>
      <w:r>
        <w:rPr>
          <w:rFonts w:hint="eastAsia" w:ascii="仿宋" w:hAnsi="仿宋" w:eastAsia="仿宋"/>
          <w:sz w:val="24"/>
          <w:szCs w:val="24"/>
        </w:rPr>
        <w:t>完成机组大修化学监督工作并指导检查汽机、锅炉的结垢、腐蚀情况，发现问题向</w:t>
      </w:r>
      <w:r>
        <w:rPr>
          <w:rFonts w:hint="eastAsia" w:ascii="仿宋" w:hAnsi="仿宋" w:eastAsia="仿宋"/>
          <w:sz w:val="24"/>
          <w:szCs w:val="24"/>
          <w:lang w:eastAsia="zh-CN"/>
        </w:rPr>
        <w:t>招标方</w:t>
      </w:r>
      <w:r>
        <w:rPr>
          <w:rFonts w:hint="eastAsia" w:ascii="仿宋" w:hAnsi="仿宋" w:eastAsia="仿宋"/>
          <w:sz w:val="24"/>
          <w:szCs w:val="24"/>
        </w:rPr>
        <w:t>提出整改意见，指导制定化学清洗方案和防腐措施等。</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负责完成</w:t>
      </w:r>
      <w:r>
        <w:rPr>
          <w:rFonts w:hint="eastAsia" w:ascii="仿宋" w:hAnsi="仿宋" w:eastAsia="仿宋"/>
          <w:sz w:val="24"/>
          <w:szCs w:val="24"/>
          <w:lang w:eastAsia="zh-CN"/>
        </w:rPr>
        <w:t>招标方</w:t>
      </w:r>
      <w:r>
        <w:rPr>
          <w:rFonts w:hint="eastAsia" w:ascii="仿宋" w:hAnsi="仿宋" w:eastAsia="仿宋"/>
          <w:sz w:val="24"/>
          <w:szCs w:val="24"/>
        </w:rPr>
        <w:t>的年度综合煤样全分析，出</w:t>
      </w:r>
      <w:r>
        <w:rPr>
          <w:rFonts w:hint="eastAsia" w:ascii="仿宋" w:hAnsi="仿宋" w:eastAsia="仿宋"/>
          <w:sz w:val="24"/>
          <w:szCs w:val="24"/>
          <w:lang w:val="en-US" w:eastAsia="zh-CN"/>
        </w:rPr>
        <w:t>具</w:t>
      </w:r>
      <w:r>
        <w:rPr>
          <w:rFonts w:hint="eastAsia" w:ascii="仿宋" w:hAnsi="仿宋" w:eastAsia="仿宋"/>
          <w:sz w:val="24"/>
          <w:szCs w:val="24"/>
        </w:rPr>
        <w:t>试验报告。</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凡</w:t>
      </w:r>
      <w:r>
        <w:rPr>
          <w:rFonts w:hint="eastAsia" w:ascii="仿宋" w:hAnsi="仿宋" w:eastAsia="仿宋"/>
          <w:sz w:val="24"/>
          <w:szCs w:val="24"/>
          <w:lang w:eastAsia="zh-CN"/>
        </w:rPr>
        <w:t>投标方</w:t>
      </w:r>
      <w:r>
        <w:rPr>
          <w:rFonts w:hint="eastAsia" w:ascii="仿宋" w:hAnsi="仿宋" w:eastAsia="仿宋"/>
          <w:sz w:val="24"/>
          <w:szCs w:val="24"/>
        </w:rPr>
        <w:t>出据的处理、改进、试验方案及技术措施、规程建议、资料和信息等，均应以完整的书面方式及时寄送</w:t>
      </w:r>
      <w:r>
        <w:rPr>
          <w:rFonts w:hint="eastAsia" w:ascii="仿宋" w:hAnsi="仿宋" w:eastAsia="仿宋"/>
          <w:sz w:val="24"/>
          <w:szCs w:val="24"/>
          <w:lang w:eastAsia="zh-CN"/>
        </w:rPr>
        <w:t>招标方</w:t>
      </w:r>
      <w:r>
        <w:rPr>
          <w:rFonts w:hint="eastAsia" w:ascii="仿宋" w:hAnsi="仿宋" w:eastAsia="仿宋"/>
          <w:sz w:val="24"/>
          <w:szCs w:val="24"/>
        </w:rPr>
        <w:t>。</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每年对入厂煤的采制化工作进行检查并将检查结果反馈。对在线化学仪表“三率”进行评价。</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会同</w:t>
      </w:r>
      <w:r>
        <w:rPr>
          <w:rFonts w:hint="eastAsia" w:ascii="仿宋" w:hAnsi="仿宋" w:eastAsia="仿宋"/>
          <w:sz w:val="24"/>
          <w:szCs w:val="24"/>
          <w:lang w:eastAsia="zh-CN"/>
        </w:rPr>
        <w:t>招标方</w:t>
      </w:r>
      <w:r>
        <w:rPr>
          <w:rFonts w:hint="eastAsia" w:ascii="仿宋" w:hAnsi="仿宋" w:eastAsia="仿宋"/>
          <w:sz w:val="24"/>
          <w:szCs w:val="24"/>
        </w:rPr>
        <w:t>制定审查机组大、小修时发电设备的停</w:t>
      </w:r>
      <w:r>
        <w:rPr>
          <w:rFonts w:hint="eastAsia" w:ascii="仿宋" w:hAnsi="仿宋" w:eastAsia="仿宋"/>
          <w:sz w:val="24"/>
          <w:szCs w:val="24"/>
          <w:lang w:eastAsia="zh-CN"/>
        </w:rPr>
        <w:t>（</w:t>
      </w:r>
      <w:r>
        <w:rPr>
          <w:rFonts w:hint="eastAsia" w:ascii="仿宋" w:hAnsi="仿宋" w:eastAsia="仿宋"/>
          <w:sz w:val="24"/>
          <w:szCs w:val="24"/>
          <w:lang w:val="en-US" w:eastAsia="zh-CN"/>
        </w:rPr>
        <w:t>备</w:t>
      </w:r>
      <w:r>
        <w:rPr>
          <w:rFonts w:hint="eastAsia" w:ascii="仿宋" w:hAnsi="仿宋" w:eastAsia="仿宋"/>
          <w:sz w:val="24"/>
          <w:szCs w:val="24"/>
          <w:lang w:eastAsia="zh-CN"/>
        </w:rPr>
        <w:t>）</w:t>
      </w:r>
      <w:r>
        <w:rPr>
          <w:rFonts w:hint="eastAsia" w:ascii="仿宋" w:hAnsi="仿宋" w:eastAsia="仿宋"/>
          <w:sz w:val="24"/>
          <w:szCs w:val="24"/>
        </w:rPr>
        <w:t>用保养方案，并进行技术指导，帮助实施，以延缓热力系统的腐蚀。</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参加化学专业重大问题、事故分析，提出反事故措施。</w:t>
      </w:r>
      <w:r>
        <w:rPr>
          <w:rFonts w:hint="eastAsia" w:ascii="仿宋" w:hAnsi="仿宋" w:eastAsia="仿宋"/>
          <w:sz w:val="24"/>
          <w:szCs w:val="24"/>
          <w:lang w:val="en-US" w:eastAsia="zh-CN"/>
        </w:rPr>
        <w:t>负责</w:t>
      </w:r>
      <w:r>
        <w:rPr>
          <w:rFonts w:hint="eastAsia" w:ascii="仿宋" w:hAnsi="仿宋" w:eastAsia="仿宋"/>
          <w:sz w:val="24"/>
          <w:szCs w:val="24"/>
          <w:highlight w:val="none"/>
        </w:rPr>
        <w:t>对</w:t>
      </w:r>
      <w:r>
        <w:rPr>
          <w:rFonts w:hint="eastAsia" w:ascii="仿宋" w:hAnsi="仿宋" w:eastAsia="仿宋"/>
          <w:sz w:val="24"/>
          <w:szCs w:val="24"/>
          <w:highlight w:val="none"/>
          <w:lang w:val="en-US" w:eastAsia="zh-CN"/>
        </w:rPr>
        <w:t>化学</w:t>
      </w:r>
      <w:r>
        <w:rPr>
          <w:rFonts w:hint="eastAsia" w:ascii="仿宋" w:hAnsi="仿宋" w:eastAsia="仿宋"/>
          <w:sz w:val="24"/>
          <w:szCs w:val="24"/>
          <w:highlight w:val="none"/>
        </w:rPr>
        <w:t>专业的工作</w:t>
      </w:r>
      <w:r>
        <w:rPr>
          <w:rFonts w:hint="eastAsia" w:ascii="仿宋" w:hAnsi="仿宋" w:eastAsia="仿宋"/>
          <w:sz w:val="24"/>
          <w:szCs w:val="24"/>
          <w:highlight w:val="none"/>
          <w:lang w:val="en-US" w:eastAsia="zh-CN"/>
        </w:rPr>
        <w:t>提供</w:t>
      </w:r>
      <w:r>
        <w:rPr>
          <w:rFonts w:hint="eastAsia" w:ascii="仿宋" w:hAnsi="仿宋" w:eastAsia="仿宋"/>
          <w:sz w:val="24"/>
          <w:szCs w:val="24"/>
          <w:highlight w:val="none"/>
        </w:rPr>
        <w:t>技术咨询服务</w:t>
      </w:r>
      <w:r>
        <w:rPr>
          <w:rFonts w:hint="eastAsia" w:ascii="仿宋" w:hAnsi="仿宋" w:eastAsia="仿宋"/>
          <w:sz w:val="24"/>
          <w:szCs w:val="24"/>
          <w:highlight w:val="none"/>
          <w:lang w:eastAsia="zh-CN"/>
        </w:rPr>
        <w:t>。</w:t>
      </w:r>
    </w:p>
    <w:p>
      <w:pPr>
        <w:pStyle w:val="4"/>
        <w:numPr>
          <w:ilvl w:val="0"/>
          <w:numId w:val="7"/>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参加化学相关重要设备改造的方案制订、技术审查，对热力系统设备改造后相关化学监督参数拟出修订意见。</w:t>
      </w:r>
    </w:p>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r>
        <w:rPr>
          <w:rFonts w:hint="eastAsia" w:ascii="仿宋" w:hAnsi="仿宋" w:eastAsia="仿宋"/>
          <w:b/>
          <w:sz w:val="24"/>
          <w:szCs w:val="24"/>
        </w:rPr>
        <w:t>振动技术监督</w:t>
      </w:r>
    </w:p>
    <w:p>
      <w:pPr>
        <w:pStyle w:val="4"/>
        <w:numPr>
          <w:ilvl w:val="0"/>
          <w:numId w:val="8"/>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sz w:val="24"/>
          <w:szCs w:val="24"/>
        </w:rPr>
        <w:t>按原国家电力公司和四川省电力公司规定将</w:t>
      </w:r>
      <w:r>
        <w:rPr>
          <w:rFonts w:hint="eastAsia" w:ascii="仿宋" w:hAnsi="仿宋" w:eastAsia="仿宋"/>
          <w:sz w:val="24"/>
          <w:szCs w:val="24"/>
          <w:lang w:eastAsia="zh-CN"/>
        </w:rPr>
        <w:t>招标方</w:t>
      </w:r>
      <w:r>
        <w:rPr>
          <w:rFonts w:hint="eastAsia" w:ascii="仿宋" w:hAnsi="仿宋" w:eastAsia="仿宋"/>
          <w:sz w:val="24"/>
          <w:szCs w:val="24"/>
        </w:rPr>
        <w:t>振动技术监督纳入四川电力系统振动技术监督网，实施归口管理。</w:t>
      </w:r>
    </w:p>
    <w:p>
      <w:pPr>
        <w:pStyle w:val="4"/>
        <w:numPr>
          <w:ilvl w:val="0"/>
          <w:numId w:val="8"/>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color w:val="000000"/>
          <w:sz w:val="24"/>
          <w:szCs w:val="24"/>
          <w:highlight w:val="none"/>
        </w:rPr>
        <w:t>振动技术监督的范围，本合同确定为</w:t>
      </w:r>
      <w:r>
        <w:rPr>
          <w:rFonts w:hint="eastAsia" w:ascii="仿宋" w:hAnsi="仿宋" w:eastAsia="仿宋"/>
          <w:sz w:val="24"/>
          <w:szCs w:val="24"/>
          <w:highlight w:val="none"/>
        </w:rPr>
        <w:t>汽轮发电机组、锅炉给水泵、循泵、凝泵、</w:t>
      </w:r>
      <w:r>
        <w:rPr>
          <w:rFonts w:hint="eastAsia" w:ascii="仿宋" w:hAnsi="仿宋" w:eastAsia="仿宋"/>
          <w:sz w:val="24"/>
          <w:szCs w:val="24"/>
          <w:highlight w:val="none"/>
          <w:lang w:eastAsia="zh-CN"/>
        </w:rPr>
        <w:t>锅炉磨煤机、</w:t>
      </w:r>
      <w:r>
        <w:rPr>
          <w:rFonts w:hint="eastAsia" w:ascii="仿宋" w:hAnsi="仿宋" w:eastAsia="仿宋"/>
          <w:sz w:val="24"/>
          <w:szCs w:val="24"/>
          <w:highlight w:val="none"/>
        </w:rPr>
        <w:t>锅炉引风机、</w:t>
      </w:r>
      <w:r>
        <w:rPr>
          <w:rFonts w:hint="eastAsia" w:ascii="仿宋" w:hAnsi="仿宋" w:eastAsia="仿宋"/>
          <w:sz w:val="24"/>
          <w:szCs w:val="24"/>
          <w:highlight w:val="none"/>
          <w:lang w:eastAsia="zh-CN"/>
        </w:rPr>
        <w:t>锅炉</w:t>
      </w:r>
      <w:r>
        <w:rPr>
          <w:rFonts w:hint="eastAsia" w:ascii="仿宋" w:hAnsi="仿宋" w:eastAsia="仿宋"/>
          <w:sz w:val="24"/>
          <w:szCs w:val="24"/>
          <w:highlight w:val="none"/>
        </w:rPr>
        <w:t>送风机</w:t>
      </w:r>
      <w:r>
        <w:rPr>
          <w:rFonts w:hint="eastAsia" w:ascii="仿宋" w:hAnsi="仿宋" w:eastAsia="仿宋"/>
          <w:sz w:val="24"/>
          <w:szCs w:val="24"/>
          <w:highlight w:val="none"/>
          <w:lang w:eastAsia="zh-CN"/>
        </w:rPr>
        <w:t>、锅炉一次风机</w:t>
      </w:r>
      <w:r>
        <w:rPr>
          <w:rFonts w:hint="eastAsia" w:ascii="仿宋" w:hAnsi="仿宋" w:eastAsia="仿宋"/>
          <w:sz w:val="24"/>
          <w:szCs w:val="24"/>
          <w:highlight w:val="none"/>
        </w:rPr>
        <w:t>、脱硫磨机、脱硫浆液循环泵、脱硫氧化风机等全厂转动设备</w:t>
      </w:r>
      <w:r>
        <w:rPr>
          <w:rFonts w:hint="eastAsia" w:ascii="仿宋" w:hAnsi="仿宋" w:eastAsia="仿宋"/>
          <w:color w:val="000000"/>
          <w:sz w:val="24"/>
          <w:szCs w:val="24"/>
          <w:highlight w:val="none"/>
        </w:rPr>
        <w:t>，</w:t>
      </w:r>
      <w:r>
        <w:rPr>
          <w:rFonts w:hint="eastAsia" w:ascii="仿宋" w:hAnsi="仿宋" w:eastAsia="仿宋"/>
          <w:color w:val="000000"/>
          <w:sz w:val="24"/>
          <w:szCs w:val="24"/>
          <w:highlight w:val="none"/>
          <w:lang w:eastAsia="zh-CN"/>
        </w:rPr>
        <w:t>投标方</w:t>
      </w:r>
      <w:r>
        <w:rPr>
          <w:rFonts w:hint="eastAsia" w:ascii="仿宋" w:hAnsi="仿宋" w:eastAsia="仿宋"/>
          <w:color w:val="000000"/>
          <w:sz w:val="24"/>
          <w:szCs w:val="24"/>
          <w:highlight w:val="none"/>
        </w:rPr>
        <w:t>为</w:t>
      </w:r>
      <w:r>
        <w:rPr>
          <w:rFonts w:hint="eastAsia" w:ascii="仿宋" w:hAnsi="仿宋" w:eastAsia="仿宋"/>
          <w:color w:val="000000"/>
          <w:sz w:val="24"/>
          <w:szCs w:val="24"/>
          <w:highlight w:val="none"/>
          <w:lang w:eastAsia="zh-CN"/>
        </w:rPr>
        <w:t>招标方</w:t>
      </w:r>
      <w:r>
        <w:rPr>
          <w:rFonts w:hint="eastAsia" w:ascii="仿宋" w:hAnsi="仿宋" w:eastAsia="仿宋"/>
          <w:color w:val="000000"/>
          <w:sz w:val="24"/>
          <w:szCs w:val="24"/>
          <w:highlight w:val="none"/>
        </w:rPr>
        <w:t>提供振动技术监督方面的规程、标准、</w:t>
      </w:r>
      <w:r>
        <w:rPr>
          <w:rFonts w:hint="eastAsia" w:ascii="仿宋" w:hAnsi="仿宋" w:eastAsia="仿宋"/>
          <w:sz w:val="24"/>
          <w:szCs w:val="24"/>
          <w:highlight w:val="none"/>
        </w:rPr>
        <w:t>技术资料、规章、制度，协助</w:t>
      </w: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建立、健全有关的规章、制度及振动技术档案。</w:t>
      </w:r>
    </w:p>
    <w:p>
      <w:pPr>
        <w:pStyle w:val="4"/>
        <w:numPr>
          <w:ilvl w:val="0"/>
          <w:numId w:val="8"/>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sz w:val="24"/>
          <w:szCs w:val="24"/>
          <w:highlight w:val="none"/>
        </w:rPr>
        <w:t>通知</w:t>
      </w: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参加年度振动技术监督会议，督促</w:t>
      </w: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按时完成报表和第一季度、上半年、前三季度的工作报告及年度技术监督总结的编写及制定年度主要监督工作内容。</w:t>
      </w:r>
    </w:p>
    <w:p>
      <w:pPr>
        <w:pStyle w:val="4"/>
        <w:numPr>
          <w:ilvl w:val="0"/>
          <w:numId w:val="8"/>
        </w:numPr>
        <w:tabs>
          <w:tab w:val="left" w:pos="0"/>
        </w:tabs>
        <w:spacing w:line="360" w:lineRule="auto"/>
        <w:ind w:left="0" w:leftChars="0" w:firstLine="0" w:firstLineChars="0"/>
        <w:rPr>
          <w:rFonts w:hint="eastAsia" w:ascii="仿宋" w:hAnsi="仿宋" w:eastAsia="仿宋"/>
          <w:sz w:val="24"/>
          <w:szCs w:val="24"/>
          <w:highlight w:val="none"/>
        </w:rPr>
      </w:pPr>
      <w:r>
        <w:rPr>
          <w:rFonts w:hint="eastAsia" w:ascii="仿宋" w:hAnsi="仿宋" w:eastAsia="仿宋"/>
          <w:sz w:val="24"/>
          <w:szCs w:val="24"/>
          <w:highlight w:val="none"/>
        </w:rPr>
        <w:t>督促</w:t>
      </w: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每月上报汽轮发电机等受检设备的振动记录表。</w:t>
      </w:r>
    </w:p>
    <w:p>
      <w:pPr>
        <w:pStyle w:val="4"/>
        <w:numPr>
          <w:ilvl w:val="0"/>
          <w:numId w:val="8"/>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highlight w:val="none"/>
          <w:lang w:eastAsia="zh-CN"/>
        </w:rPr>
        <w:t>招标方</w:t>
      </w:r>
      <w:r>
        <w:rPr>
          <w:rFonts w:hint="eastAsia" w:ascii="仿宋" w:hAnsi="仿宋" w:eastAsia="仿宋"/>
          <w:sz w:val="24"/>
          <w:szCs w:val="24"/>
          <w:highlight w:val="none"/>
        </w:rPr>
        <w:t>汽轮发电机组、锅炉给水泵、循泵、凝泵、</w:t>
      </w:r>
      <w:r>
        <w:rPr>
          <w:rFonts w:hint="eastAsia" w:ascii="仿宋" w:hAnsi="仿宋" w:eastAsia="仿宋"/>
          <w:sz w:val="24"/>
          <w:szCs w:val="24"/>
          <w:highlight w:val="none"/>
          <w:lang w:eastAsia="zh-CN"/>
        </w:rPr>
        <w:t>锅炉磨煤机、</w:t>
      </w:r>
      <w:r>
        <w:rPr>
          <w:rFonts w:hint="eastAsia" w:ascii="仿宋" w:hAnsi="仿宋" w:eastAsia="仿宋"/>
          <w:sz w:val="24"/>
          <w:szCs w:val="24"/>
          <w:highlight w:val="none"/>
        </w:rPr>
        <w:t>锅炉引风机、锅炉送风机</w:t>
      </w:r>
      <w:r>
        <w:rPr>
          <w:rFonts w:hint="eastAsia" w:ascii="仿宋" w:hAnsi="仿宋" w:eastAsia="仿宋"/>
          <w:sz w:val="24"/>
          <w:szCs w:val="24"/>
          <w:highlight w:val="none"/>
          <w:lang w:eastAsia="zh-CN"/>
        </w:rPr>
        <w:t>、锅炉一次风机</w:t>
      </w:r>
      <w:r>
        <w:rPr>
          <w:rFonts w:hint="eastAsia" w:ascii="仿宋" w:hAnsi="仿宋" w:eastAsia="仿宋"/>
          <w:sz w:val="24"/>
          <w:szCs w:val="24"/>
          <w:highlight w:val="none"/>
        </w:rPr>
        <w:t>、脱硫磨机、脱硫浆液循环泵、脱硫氧化风机等</w:t>
      </w:r>
      <w:r>
        <w:rPr>
          <w:rFonts w:hint="eastAsia" w:ascii="仿宋" w:hAnsi="仿宋" w:eastAsia="仿宋"/>
          <w:sz w:val="24"/>
          <w:szCs w:val="24"/>
        </w:rPr>
        <w:t>转动设备发生异常振动时，</w:t>
      </w:r>
      <w:r>
        <w:rPr>
          <w:rFonts w:hint="eastAsia" w:ascii="仿宋" w:hAnsi="仿宋" w:eastAsia="仿宋"/>
          <w:sz w:val="24"/>
          <w:szCs w:val="24"/>
          <w:lang w:eastAsia="zh-CN"/>
        </w:rPr>
        <w:t>投标方</w:t>
      </w:r>
      <w:r>
        <w:rPr>
          <w:rFonts w:hint="eastAsia" w:ascii="仿宋" w:hAnsi="仿宋" w:eastAsia="仿宋"/>
          <w:sz w:val="24"/>
          <w:szCs w:val="24"/>
        </w:rPr>
        <w:t>接到通知后立即派专业技术人员到现场指导</w:t>
      </w:r>
      <w:r>
        <w:rPr>
          <w:rFonts w:hint="eastAsia" w:ascii="仿宋" w:hAnsi="仿宋" w:eastAsia="仿宋"/>
          <w:sz w:val="24"/>
          <w:szCs w:val="24"/>
          <w:lang w:eastAsia="zh-CN"/>
        </w:rPr>
        <w:t>招标方</w:t>
      </w:r>
      <w:r>
        <w:rPr>
          <w:rFonts w:hint="eastAsia" w:ascii="仿宋" w:hAnsi="仿宋" w:eastAsia="仿宋"/>
          <w:sz w:val="24"/>
          <w:szCs w:val="24"/>
        </w:rPr>
        <w:t>制定处理方案、调查分析原因及制定反事故措施。如需进行振动监测和动平衡处理须另签合同。</w:t>
      </w:r>
    </w:p>
    <w:p>
      <w:pPr>
        <w:pStyle w:val="4"/>
        <w:numPr>
          <w:ilvl w:val="0"/>
          <w:numId w:val="8"/>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提供的技术监督报表进行统计分析，发现问题及时反馈，并提出整改意见。</w:t>
      </w:r>
    </w:p>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r>
        <w:rPr>
          <w:rFonts w:hint="eastAsia" w:ascii="仿宋" w:hAnsi="仿宋" w:eastAsia="仿宋"/>
          <w:b/>
          <w:sz w:val="24"/>
          <w:szCs w:val="24"/>
          <w:lang w:val="en-US" w:eastAsia="zh-CN"/>
        </w:rPr>
        <w:t>建（构）筑物监督</w:t>
      </w:r>
    </w:p>
    <w:p>
      <w:pPr>
        <w:pStyle w:val="4"/>
        <w:numPr>
          <w:ilvl w:val="0"/>
          <w:numId w:val="0"/>
        </w:numPr>
        <w:tabs>
          <w:tab w:val="left" w:pos="0"/>
        </w:tabs>
        <w:spacing w:line="360" w:lineRule="auto"/>
        <w:ind w:leftChars="0"/>
        <w:rPr>
          <w:rFonts w:hint="eastAsia" w:ascii="仿宋" w:hAnsi="仿宋" w:eastAsia="仿宋"/>
          <w:sz w:val="24"/>
          <w:szCs w:val="24"/>
        </w:rPr>
      </w:pPr>
      <w:r>
        <w:rPr>
          <w:rFonts w:hint="eastAsia" w:ascii="仿宋" w:hAnsi="仿宋" w:eastAsia="仿宋"/>
          <w:sz w:val="24"/>
          <w:szCs w:val="24"/>
          <w:lang w:val="en-US" w:eastAsia="zh-CN"/>
        </w:rPr>
        <w:t>6.1、灰坝技术监督：</w:t>
      </w:r>
    </w:p>
    <w:p>
      <w:pPr>
        <w:pStyle w:val="4"/>
        <w:numPr>
          <w:ilvl w:val="-1"/>
          <w:numId w:val="0"/>
        </w:numPr>
        <w:tabs>
          <w:tab w:val="left" w:pos="0"/>
        </w:tabs>
        <w:spacing w:line="360" w:lineRule="auto"/>
        <w:ind w:firstLine="240" w:firstLineChars="10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1</w:t>
      </w:r>
      <w:r>
        <w:rPr>
          <w:rFonts w:hint="eastAsia" w:ascii="仿宋" w:hAnsi="仿宋" w:eastAsia="仿宋"/>
          <w:sz w:val="24"/>
          <w:szCs w:val="24"/>
          <w:lang w:eastAsia="zh-CN"/>
        </w:rPr>
        <w:t>）</w:t>
      </w:r>
      <w:r>
        <w:rPr>
          <w:rFonts w:hint="eastAsia" w:ascii="仿宋" w:hAnsi="仿宋" w:eastAsia="仿宋"/>
          <w:sz w:val="24"/>
          <w:szCs w:val="24"/>
        </w:rPr>
        <w:t>按照</w:t>
      </w:r>
      <w:r>
        <w:rPr>
          <w:rFonts w:hint="eastAsia" w:ascii="仿宋" w:hAnsi="仿宋" w:eastAsia="仿宋"/>
          <w:sz w:val="24"/>
          <w:szCs w:val="24"/>
          <w:lang w:val="en-US" w:eastAsia="zh-CN"/>
        </w:rPr>
        <w:t>灰坝相关设计及运行管理规范要求，</w:t>
      </w:r>
      <w:r>
        <w:rPr>
          <w:rFonts w:hint="eastAsia" w:ascii="仿宋" w:hAnsi="仿宋" w:eastAsia="仿宋"/>
          <w:sz w:val="24"/>
          <w:szCs w:val="24"/>
        </w:rPr>
        <w:t>定期组织专家及有关工程技术人员对灰坝进行现场检查。</w:t>
      </w:r>
    </w:p>
    <w:p>
      <w:pPr>
        <w:pStyle w:val="4"/>
        <w:numPr>
          <w:ilvl w:val="-1"/>
          <w:numId w:val="0"/>
        </w:numPr>
        <w:tabs>
          <w:tab w:val="left" w:pos="0"/>
        </w:tabs>
        <w:spacing w:line="360" w:lineRule="auto"/>
        <w:ind w:firstLine="240" w:firstLineChars="100"/>
        <w:rPr>
          <w:rFonts w:hint="eastAsia" w:ascii="仿宋" w:hAnsi="仿宋" w:eastAsia="仿宋"/>
          <w:sz w:val="24"/>
          <w:szCs w:val="24"/>
        </w:rPr>
      </w:pPr>
      <w:r>
        <w:rPr>
          <w:rFonts w:hint="eastAsia" w:ascii="仿宋" w:hAnsi="仿宋" w:eastAsia="仿宋"/>
          <w:sz w:val="24"/>
          <w:szCs w:val="24"/>
          <w:lang w:val="en-US" w:eastAsia="zh-CN"/>
        </w:rPr>
        <w:t>（2）结合安全环保相关技术</w:t>
      </w:r>
      <w:r>
        <w:rPr>
          <w:rFonts w:hint="eastAsia" w:ascii="仿宋" w:hAnsi="仿宋" w:eastAsia="仿宋"/>
          <w:sz w:val="24"/>
          <w:szCs w:val="24"/>
        </w:rPr>
        <w:t>规定</w:t>
      </w:r>
      <w:r>
        <w:rPr>
          <w:rFonts w:hint="eastAsia" w:ascii="仿宋" w:hAnsi="仿宋" w:eastAsia="仿宋"/>
          <w:sz w:val="24"/>
          <w:szCs w:val="24"/>
          <w:lang w:eastAsia="zh-CN"/>
        </w:rPr>
        <w:t>，</w:t>
      </w:r>
      <w:r>
        <w:rPr>
          <w:rFonts w:hint="eastAsia" w:ascii="仿宋" w:hAnsi="仿宋" w:eastAsia="仿宋"/>
          <w:sz w:val="24"/>
          <w:szCs w:val="24"/>
        </w:rPr>
        <w:t>协助</w:t>
      </w:r>
      <w:r>
        <w:rPr>
          <w:rFonts w:hint="eastAsia" w:ascii="仿宋" w:hAnsi="仿宋" w:eastAsia="仿宋"/>
          <w:sz w:val="24"/>
          <w:szCs w:val="24"/>
          <w:lang w:eastAsia="zh-CN"/>
        </w:rPr>
        <w:t>招标方</w:t>
      </w:r>
      <w:r>
        <w:rPr>
          <w:rFonts w:hint="eastAsia" w:ascii="仿宋" w:hAnsi="仿宋" w:eastAsia="仿宋"/>
          <w:sz w:val="24"/>
          <w:szCs w:val="24"/>
        </w:rPr>
        <w:t>完善“灰坝运行规程”，做好灰坝安全管理工作。</w:t>
      </w:r>
    </w:p>
    <w:p>
      <w:pPr>
        <w:pStyle w:val="4"/>
        <w:numPr>
          <w:ilvl w:val="-1"/>
          <w:numId w:val="0"/>
        </w:numPr>
        <w:tabs>
          <w:tab w:val="left" w:pos="0"/>
        </w:tabs>
        <w:spacing w:line="360" w:lineRule="auto"/>
        <w:ind w:firstLine="240" w:firstLineChars="10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3</w:t>
      </w:r>
      <w:r>
        <w:rPr>
          <w:rFonts w:hint="eastAsia" w:ascii="仿宋" w:hAnsi="仿宋" w:eastAsia="仿宋"/>
          <w:sz w:val="24"/>
          <w:szCs w:val="24"/>
          <w:lang w:eastAsia="zh-CN"/>
        </w:rPr>
        <w:t>）</w:t>
      </w:r>
      <w:r>
        <w:rPr>
          <w:rFonts w:hint="eastAsia" w:ascii="仿宋" w:hAnsi="仿宋" w:eastAsia="仿宋"/>
          <w:sz w:val="24"/>
          <w:szCs w:val="24"/>
        </w:rPr>
        <w:t>参与灰坝异常情况的处理分析，指导制定处理方案及反事故措施。</w:t>
      </w:r>
    </w:p>
    <w:p>
      <w:pPr>
        <w:pStyle w:val="4"/>
        <w:numPr>
          <w:ilvl w:val="-1"/>
          <w:numId w:val="0"/>
        </w:numPr>
        <w:tabs>
          <w:tab w:val="left" w:pos="0"/>
        </w:tabs>
        <w:spacing w:line="360" w:lineRule="auto"/>
        <w:ind w:firstLine="240" w:firstLineChars="10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4</w:t>
      </w:r>
      <w:r>
        <w:rPr>
          <w:rFonts w:hint="eastAsia" w:ascii="仿宋" w:hAnsi="仿宋" w:eastAsia="仿宋"/>
          <w:sz w:val="24"/>
          <w:szCs w:val="24"/>
          <w:lang w:eastAsia="zh-CN"/>
        </w:rPr>
        <w:t>）</w:t>
      </w:r>
      <w:r>
        <w:rPr>
          <w:rFonts w:hint="eastAsia" w:ascii="仿宋" w:hAnsi="仿宋" w:eastAsia="仿宋"/>
          <w:sz w:val="24"/>
          <w:szCs w:val="24"/>
        </w:rPr>
        <w:t>据灰坝现状，向</w:t>
      </w:r>
      <w:r>
        <w:rPr>
          <w:rFonts w:hint="eastAsia" w:ascii="仿宋" w:hAnsi="仿宋" w:eastAsia="仿宋"/>
          <w:sz w:val="24"/>
          <w:szCs w:val="24"/>
          <w:lang w:eastAsia="zh-CN"/>
        </w:rPr>
        <w:t>招标方</w:t>
      </w:r>
      <w:r>
        <w:rPr>
          <w:rFonts w:hint="eastAsia" w:ascii="仿宋" w:hAnsi="仿宋" w:eastAsia="仿宋"/>
          <w:sz w:val="24"/>
          <w:szCs w:val="24"/>
        </w:rPr>
        <w:t>提出有效的监测方法，以保证灰坝的安全运行。</w:t>
      </w:r>
    </w:p>
    <w:p>
      <w:pPr>
        <w:pStyle w:val="4"/>
        <w:numPr>
          <w:ilvl w:val="-1"/>
          <w:numId w:val="0"/>
        </w:numPr>
        <w:tabs>
          <w:tab w:val="left" w:pos="0"/>
        </w:tabs>
        <w:spacing w:line="360" w:lineRule="auto"/>
        <w:ind w:firstLine="240" w:firstLineChars="100"/>
        <w:rPr>
          <w:rFonts w:hint="eastAsia" w:ascii="仿宋" w:hAnsi="仿宋" w:eastAsia="仿宋" w:cs="宋体"/>
          <w:kern w:val="0"/>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5</w:t>
      </w:r>
      <w:r>
        <w:rPr>
          <w:rFonts w:hint="eastAsia" w:ascii="仿宋" w:hAnsi="仿宋" w:eastAsia="仿宋"/>
          <w:sz w:val="24"/>
          <w:szCs w:val="24"/>
          <w:lang w:eastAsia="zh-CN"/>
        </w:rPr>
        <w:t>）</w:t>
      </w:r>
      <w:r>
        <w:rPr>
          <w:rFonts w:hint="eastAsia" w:ascii="仿宋" w:hAnsi="仿宋" w:eastAsia="仿宋"/>
          <w:sz w:val="24"/>
          <w:szCs w:val="24"/>
        </w:rPr>
        <w:t>有责任向</w:t>
      </w:r>
      <w:r>
        <w:rPr>
          <w:rFonts w:hint="eastAsia" w:ascii="仿宋" w:hAnsi="仿宋" w:eastAsia="仿宋"/>
          <w:sz w:val="24"/>
          <w:szCs w:val="24"/>
          <w:lang w:eastAsia="zh-CN"/>
        </w:rPr>
        <w:t>招标方</w:t>
      </w:r>
      <w:r>
        <w:rPr>
          <w:rFonts w:hint="eastAsia" w:ascii="仿宋" w:hAnsi="仿宋" w:eastAsia="仿宋"/>
          <w:sz w:val="24"/>
          <w:szCs w:val="24"/>
        </w:rPr>
        <w:t>通报全国坝工安全管理工作的新动向。</w:t>
      </w:r>
    </w:p>
    <w:p>
      <w:pPr>
        <w:pStyle w:val="4"/>
        <w:numPr>
          <w:ilvl w:val="0"/>
          <w:numId w:val="0"/>
        </w:numPr>
        <w:tabs>
          <w:tab w:val="left" w:pos="0"/>
        </w:tabs>
        <w:spacing w:line="360" w:lineRule="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rPr>
        <w:t>6.2、厂区建（构）筑技术监督：</w:t>
      </w:r>
    </w:p>
    <w:p>
      <w:pPr>
        <w:pStyle w:val="4"/>
        <w:numPr>
          <w:ilvl w:val="-1"/>
          <w:numId w:val="0"/>
        </w:numPr>
        <w:tabs>
          <w:tab w:val="left" w:pos="0"/>
        </w:tabs>
        <w:spacing w:line="360" w:lineRule="auto"/>
        <w:ind w:firstLine="240" w:firstLineChars="100"/>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（1）提供火电厂建(构)筑管理和维护技术支持，指导招标方开展全厂建(构)物运行及维护技术监督工作。</w:t>
      </w:r>
    </w:p>
    <w:p>
      <w:pPr>
        <w:pStyle w:val="4"/>
        <w:numPr>
          <w:ilvl w:val="-1"/>
          <w:numId w:val="0"/>
        </w:numPr>
        <w:tabs>
          <w:tab w:val="left" w:pos="0"/>
        </w:tabs>
        <w:spacing w:line="360" w:lineRule="auto"/>
        <w:ind w:firstLine="240" w:firstLineChars="100"/>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（2）结合电厂运行工况，指导招标方开展主厂房等重要建(构)筑物技术监督管理，提出维护、维修建议，并提供技术支持。</w:t>
      </w:r>
    </w:p>
    <w:p>
      <w:pPr>
        <w:pStyle w:val="4"/>
        <w:numPr>
          <w:ilvl w:val="0"/>
          <w:numId w:val="0"/>
        </w:numPr>
        <w:tabs>
          <w:tab w:val="left" w:pos="0"/>
        </w:tabs>
        <w:spacing w:line="360" w:lineRule="auto"/>
        <w:rPr>
          <w:rFonts w:hint="eastAsia" w:ascii="仿宋" w:hAnsi="仿宋" w:eastAsia="仿宋"/>
          <w:sz w:val="24"/>
          <w:szCs w:val="24"/>
        </w:rPr>
      </w:pPr>
      <w:r>
        <w:rPr>
          <w:rFonts w:hint="eastAsia" w:ascii="仿宋" w:hAnsi="仿宋" w:eastAsia="仿宋"/>
          <w:sz w:val="24"/>
          <w:szCs w:val="24"/>
          <w:lang w:val="en-US" w:eastAsia="zh-CN"/>
        </w:rPr>
        <w:t>6.3、</w:t>
      </w:r>
      <w:r>
        <w:rPr>
          <w:rFonts w:hint="eastAsia" w:ascii="仿宋" w:hAnsi="仿宋" w:eastAsia="仿宋"/>
          <w:sz w:val="24"/>
          <w:szCs w:val="24"/>
        </w:rPr>
        <w:t>通知</w:t>
      </w:r>
      <w:r>
        <w:rPr>
          <w:rFonts w:hint="eastAsia" w:ascii="仿宋" w:hAnsi="仿宋" w:eastAsia="仿宋"/>
          <w:sz w:val="24"/>
          <w:szCs w:val="24"/>
          <w:lang w:eastAsia="zh-CN"/>
        </w:rPr>
        <w:t>招标方</w:t>
      </w:r>
      <w:r>
        <w:rPr>
          <w:rFonts w:hint="eastAsia" w:ascii="仿宋" w:hAnsi="仿宋" w:eastAsia="仿宋"/>
          <w:sz w:val="24"/>
          <w:szCs w:val="24"/>
        </w:rPr>
        <w:t>参加年度技术监督会议，督促</w:t>
      </w:r>
      <w:r>
        <w:rPr>
          <w:rFonts w:hint="eastAsia" w:ascii="仿宋" w:hAnsi="仿宋" w:eastAsia="仿宋"/>
          <w:sz w:val="24"/>
          <w:szCs w:val="24"/>
          <w:lang w:eastAsia="zh-CN"/>
        </w:rPr>
        <w:t>招标方</w:t>
      </w:r>
      <w:r>
        <w:rPr>
          <w:rFonts w:hint="eastAsia" w:ascii="仿宋" w:hAnsi="仿宋" w:eastAsia="仿宋"/>
          <w:sz w:val="24"/>
          <w:szCs w:val="24"/>
        </w:rPr>
        <w:t>按时完成工作报告及年度技术监督总结的编写及制定年度</w:t>
      </w:r>
      <w:r>
        <w:rPr>
          <w:rFonts w:hint="eastAsia" w:ascii="仿宋" w:hAnsi="仿宋" w:eastAsia="仿宋"/>
          <w:sz w:val="24"/>
          <w:szCs w:val="24"/>
          <w:lang w:val="en-US" w:eastAsia="zh-CN"/>
        </w:rPr>
        <w:t>技术</w:t>
      </w:r>
      <w:r>
        <w:rPr>
          <w:rFonts w:hint="eastAsia" w:ascii="仿宋" w:hAnsi="仿宋" w:eastAsia="仿宋"/>
          <w:sz w:val="24"/>
          <w:szCs w:val="24"/>
        </w:rPr>
        <w:t>监督的重点工作计划。</w:t>
      </w:r>
    </w:p>
    <w:p>
      <w:pPr>
        <w:pStyle w:val="4"/>
        <w:numPr>
          <w:ilvl w:val="0"/>
          <w:numId w:val="0"/>
        </w:numPr>
        <w:tabs>
          <w:tab w:val="left" w:pos="0"/>
        </w:tabs>
        <w:spacing w:line="360" w:lineRule="auto"/>
        <w:ind w:leftChars="0"/>
        <w:rPr>
          <w:rFonts w:hint="eastAsia" w:ascii="仿宋" w:hAnsi="仿宋" w:eastAsia="仿宋" w:cs="宋体"/>
          <w:kern w:val="0"/>
          <w:sz w:val="24"/>
          <w:szCs w:val="24"/>
        </w:rPr>
      </w:pPr>
      <w:r>
        <w:rPr>
          <w:rFonts w:hint="eastAsia" w:ascii="仿宋" w:hAnsi="仿宋" w:eastAsia="仿宋"/>
          <w:sz w:val="24"/>
          <w:szCs w:val="24"/>
          <w:lang w:val="en-US" w:eastAsia="zh-CN"/>
        </w:rPr>
        <w:t>6.4、</w:t>
      </w:r>
      <w:r>
        <w:rPr>
          <w:rFonts w:hint="eastAsia" w:ascii="仿宋" w:hAnsi="仿宋" w:eastAsia="仿宋"/>
          <w:sz w:val="24"/>
          <w:szCs w:val="24"/>
          <w:lang w:eastAsia="zh-CN"/>
        </w:rPr>
        <w:t>投标方</w:t>
      </w: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提供的技术监督报表进行统计分析，发现问题及时反馈，并提出整改意见。</w:t>
      </w:r>
    </w:p>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r>
        <w:rPr>
          <w:rFonts w:hint="eastAsia" w:ascii="仿宋" w:hAnsi="仿宋" w:eastAsia="仿宋"/>
          <w:b/>
          <w:sz w:val="24"/>
          <w:szCs w:val="24"/>
        </w:rPr>
        <w:t>电能质量技术监督</w:t>
      </w:r>
    </w:p>
    <w:p>
      <w:pPr>
        <w:pStyle w:val="4"/>
        <w:numPr>
          <w:ilvl w:val="0"/>
          <w:numId w:val="9"/>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电能质量监督管理按四川电力系统电能质量监督网的要求执行。</w:t>
      </w:r>
    </w:p>
    <w:p>
      <w:pPr>
        <w:pStyle w:val="4"/>
        <w:numPr>
          <w:ilvl w:val="0"/>
          <w:numId w:val="9"/>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通知</w:t>
      </w:r>
      <w:r>
        <w:rPr>
          <w:rFonts w:hint="eastAsia" w:ascii="仿宋" w:hAnsi="仿宋" w:eastAsia="仿宋"/>
          <w:sz w:val="24"/>
          <w:szCs w:val="24"/>
          <w:lang w:eastAsia="zh-CN"/>
        </w:rPr>
        <w:t>招标方</w:t>
      </w:r>
      <w:r>
        <w:rPr>
          <w:rFonts w:hint="eastAsia" w:ascii="仿宋" w:hAnsi="仿宋" w:eastAsia="仿宋"/>
          <w:sz w:val="24"/>
          <w:szCs w:val="24"/>
        </w:rPr>
        <w:t>参加</w:t>
      </w:r>
      <w:r>
        <w:rPr>
          <w:rFonts w:hint="eastAsia" w:ascii="仿宋" w:hAnsi="仿宋" w:eastAsia="仿宋"/>
          <w:sz w:val="24"/>
          <w:szCs w:val="24"/>
          <w:lang w:eastAsia="zh-CN"/>
        </w:rPr>
        <w:t>投标方</w:t>
      </w:r>
      <w:r>
        <w:rPr>
          <w:rFonts w:hint="eastAsia" w:ascii="仿宋" w:hAnsi="仿宋" w:eastAsia="仿宋"/>
          <w:sz w:val="24"/>
          <w:szCs w:val="24"/>
        </w:rPr>
        <w:t>组织的电能质量监督相关会议，督促</w:t>
      </w:r>
      <w:r>
        <w:rPr>
          <w:rFonts w:hint="eastAsia" w:ascii="仿宋" w:hAnsi="仿宋" w:eastAsia="仿宋"/>
          <w:sz w:val="24"/>
          <w:szCs w:val="24"/>
          <w:lang w:eastAsia="zh-CN"/>
        </w:rPr>
        <w:t>招标方</w:t>
      </w:r>
      <w:r>
        <w:rPr>
          <w:rFonts w:hint="eastAsia" w:ascii="仿宋" w:hAnsi="仿宋" w:eastAsia="仿宋"/>
          <w:sz w:val="24"/>
          <w:szCs w:val="24"/>
        </w:rPr>
        <w:t>进行第一季度、上半年、前三季度的工作报告及年度技术监督总结的编写及制定年度主要监督工作内容。</w:t>
      </w:r>
    </w:p>
    <w:p>
      <w:pPr>
        <w:pStyle w:val="4"/>
        <w:numPr>
          <w:ilvl w:val="0"/>
          <w:numId w:val="9"/>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接受</w:t>
      </w:r>
      <w:r>
        <w:rPr>
          <w:rFonts w:hint="eastAsia" w:ascii="仿宋" w:hAnsi="仿宋" w:eastAsia="仿宋"/>
          <w:sz w:val="24"/>
          <w:szCs w:val="24"/>
          <w:lang w:eastAsia="zh-CN"/>
        </w:rPr>
        <w:t>招标方</w:t>
      </w:r>
      <w:r>
        <w:rPr>
          <w:rFonts w:hint="eastAsia" w:ascii="仿宋" w:hAnsi="仿宋" w:eastAsia="仿宋"/>
          <w:sz w:val="24"/>
          <w:szCs w:val="24"/>
        </w:rPr>
        <w:t>的电能质量定期报表，参与</w:t>
      </w:r>
      <w:r>
        <w:rPr>
          <w:rFonts w:hint="eastAsia" w:ascii="仿宋" w:hAnsi="仿宋" w:eastAsia="仿宋"/>
          <w:sz w:val="24"/>
          <w:szCs w:val="24"/>
          <w:lang w:eastAsia="zh-CN"/>
        </w:rPr>
        <w:t>招标方</w:t>
      </w:r>
      <w:r>
        <w:rPr>
          <w:rFonts w:hint="eastAsia" w:ascii="仿宋" w:hAnsi="仿宋" w:eastAsia="仿宋"/>
          <w:sz w:val="24"/>
          <w:szCs w:val="24"/>
        </w:rPr>
        <w:t>分析电能质量存在的问题，指导处理电能质量方案的制定。</w:t>
      </w:r>
    </w:p>
    <w:p>
      <w:pPr>
        <w:pStyle w:val="4"/>
        <w:numPr>
          <w:ilvl w:val="0"/>
          <w:numId w:val="9"/>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健全电能质量监督的体系、规章、制度及专业档案，派人到</w:t>
      </w:r>
      <w:r>
        <w:rPr>
          <w:rFonts w:hint="eastAsia" w:ascii="仿宋" w:hAnsi="仿宋" w:eastAsia="仿宋"/>
          <w:sz w:val="24"/>
          <w:szCs w:val="24"/>
          <w:lang w:eastAsia="zh-CN"/>
        </w:rPr>
        <w:t>招标方</w:t>
      </w:r>
      <w:r>
        <w:rPr>
          <w:rFonts w:hint="eastAsia" w:ascii="仿宋" w:hAnsi="仿宋" w:eastAsia="仿宋"/>
          <w:sz w:val="24"/>
          <w:szCs w:val="24"/>
        </w:rPr>
        <w:t>现场指导开展工作。</w:t>
      </w:r>
    </w:p>
    <w:p>
      <w:pPr>
        <w:pStyle w:val="4"/>
        <w:numPr>
          <w:ilvl w:val="0"/>
          <w:numId w:val="9"/>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提供的技术监督报表进行统计分析，发现问题及时反馈，并提出整改意见。</w:t>
      </w:r>
    </w:p>
    <w:p>
      <w:pPr>
        <w:pStyle w:val="4"/>
        <w:numPr>
          <w:ilvl w:val="0"/>
          <w:numId w:val="9"/>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及时提供有关电能质量监督的技术资料、相关文件、通报和</w:t>
      </w:r>
      <w:r>
        <w:rPr>
          <w:rFonts w:hint="eastAsia" w:ascii="仿宋" w:hAnsi="仿宋" w:eastAsia="仿宋"/>
          <w:sz w:val="24"/>
          <w:szCs w:val="24"/>
          <w:lang w:eastAsia="zh-CN"/>
        </w:rPr>
        <w:t>招标方</w:t>
      </w:r>
      <w:r>
        <w:rPr>
          <w:rFonts w:hint="eastAsia" w:ascii="仿宋" w:hAnsi="仿宋" w:eastAsia="仿宋"/>
          <w:sz w:val="24"/>
          <w:szCs w:val="24"/>
        </w:rPr>
        <w:t>报出数据的分析报告，指出不足及工作方向。</w:t>
      </w:r>
    </w:p>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r>
        <w:rPr>
          <w:rFonts w:hint="eastAsia" w:ascii="仿宋" w:hAnsi="仿宋" w:eastAsia="仿宋"/>
          <w:b/>
          <w:sz w:val="24"/>
          <w:szCs w:val="24"/>
        </w:rPr>
        <w:t>绝缘技术监督</w:t>
      </w:r>
      <w:bookmarkEnd w:id="6"/>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按原国家电力公司和四川省电力公司规定，将</w:t>
      </w:r>
      <w:r>
        <w:rPr>
          <w:rFonts w:hint="eastAsia" w:ascii="仿宋" w:hAnsi="仿宋" w:eastAsia="仿宋"/>
          <w:sz w:val="24"/>
          <w:szCs w:val="24"/>
          <w:lang w:eastAsia="zh-CN"/>
        </w:rPr>
        <w:t>招标方</w:t>
      </w:r>
      <w:r>
        <w:rPr>
          <w:rFonts w:hint="eastAsia" w:ascii="仿宋" w:hAnsi="仿宋" w:eastAsia="仿宋"/>
          <w:sz w:val="24"/>
          <w:szCs w:val="24"/>
        </w:rPr>
        <w:t>高电压绝缘、过电压、防污闪技术监督，纳入四川省电力技术监督网。</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通知</w:t>
      </w:r>
      <w:r>
        <w:rPr>
          <w:rFonts w:hint="eastAsia" w:ascii="仿宋" w:hAnsi="仿宋" w:eastAsia="仿宋"/>
          <w:sz w:val="24"/>
          <w:szCs w:val="24"/>
          <w:lang w:eastAsia="zh-CN"/>
        </w:rPr>
        <w:t>招标方</w:t>
      </w:r>
      <w:r>
        <w:rPr>
          <w:rFonts w:hint="eastAsia" w:ascii="仿宋" w:hAnsi="仿宋" w:eastAsia="仿宋"/>
          <w:sz w:val="24"/>
          <w:szCs w:val="24"/>
        </w:rPr>
        <w:t>参加年度高电压技术监督会议，督促</w:t>
      </w:r>
      <w:r>
        <w:rPr>
          <w:rFonts w:hint="eastAsia" w:ascii="仿宋" w:hAnsi="仿宋" w:eastAsia="仿宋"/>
          <w:sz w:val="24"/>
          <w:szCs w:val="24"/>
          <w:lang w:eastAsia="zh-CN"/>
        </w:rPr>
        <w:t>招标方</w:t>
      </w:r>
      <w:r>
        <w:rPr>
          <w:rFonts w:hint="eastAsia" w:ascii="仿宋" w:hAnsi="仿宋" w:eastAsia="仿宋"/>
          <w:sz w:val="24"/>
          <w:szCs w:val="24"/>
        </w:rPr>
        <w:t>按时完成报表和第一季度、上半年前三季度的工作报告及年度技术监督总结的编写及制定下年度主要监督工作内容。</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提供高电压技术监督的规程、标准、导则等文件资料。组织</w:t>
      </w:r>
      <w:r>
        <w:rPr>
          <w:rFonts w:hint="eastAsia" w:ascii="仿宋" w:hAnsi="仿宋" w:eastAsia="仿宋"/>
          <w:sz w:val="24"/>
          <w:szCs w:val="24"/>
          <w:lang w:eastAsia="zh-CN"/>
        </w:rPr>
        <w:t>招标方</w:t>
      </w:r>
      <w:r>
        <w:rPr>
          <w:rFonts w:hint="eastAsia" w:ascii="仿宋" w:hAnsi="仿宋" w:eastAsia="仿宋"/>
          <w:sz w:val="24"/>
          <w:szCs w:val="24"/>
        </w:rPr>
        <w:t>相关专业人员参加</w:t>
      </w:r>
      <w:r>
        <w:rPr>
          <w:rFonts w:hint="eastAsia" w:ascii="仿宋" w:hAnsi="仿宋" w:eastAsia="仿宋"/>
          <w:sz w:val="24"/>
          <w:szCs w:val="24"/>
          <w:lang w:eastAsia="zh-CN"/>
        </w:rPr>
        <w:t>投标方</w:t>
      </w:r>
      <w:r>
        <w:rPr>
          <w:rFonts w:hint="eastAsia" w:ascii="仿宋" w:hAnsi="仿宋" w:eastAsia="仿宋"/>
          <w:sz w:val="24"/>
          <w:szCs w:val="24"/>
        </w:rPr>
        <w:t>开展的技术交流、专业培训。</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健全高电压的规章、制度、台帐及专业档案，并指导督促其开展监督工作。</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提供的技术监督报表进行统计分析，发现问题及时反馈，并提出整改意见。</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为</w:t>
      </w:r>
      <w:r>
        <w:rPr>
          <w:rFonts w:hint="eastAsia" w:ascii="仿宋" w:hAnsi="仿宋" w:eastAsia="仿宋"/>
          <w:sz w:val="24"/>
          <w:szCs w:val="24"/>
          <w:lang w:eastAsia="zh-CN"/>
        </w:rPr>
        <w:t>招标方</w:t>
      </w:r>
      <w:r>
        <w:rPr>
          <w:rFonts w:hint="eastAsia" w:ascii="仿宋" w:hAnsi="仿宋" w:eastAsia="仿宋"/>
          <w:sz w:val="24"/>
          <w:szCs w:val="24"/>
        </w:rPr>
        <w:t>高压监督用主要仪表、设施装备及更新选型提供参考意见。</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高压技术监督人员到</w:t>
      </w:r>
      <w:r>
        <w:rPr>
          <w:rFonts w:hint="eastAsia" w:ascii="仿宋" w:hAnsi="仿宋" w:eastAsia="仿宋"/>
          <w:sz w:val="24"/>
          <w:szCs w:val="24"/>
          <w:lang w:eastAsia="zh-CN"/>
        </w:rPr>
        <w:t>招标方</w:t>
      </w:r>
      <w:r>
        <w:rPr>
          <w:rFonts w:hint="eastAsia" w:ascii="仿宋" w:hAnsi="仿宋" w:eastAsia="仿宋"/>
          <w:sz w:val="24"/>
          <w:szCs w:val="24"/>
        </w:rPr>
        <w:t>现场进行监督管理工作，处理解决有关监督技术问题。</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参与</w:t>
      </w:r>
      <w:r>
        <w:rPr>
          <w:rFonts w:hint="eastAsia" w:ascii="仿宋" w:hAnsi="仿宋" w:eastAsia="仿宋"/>
          <w:sz w:val="24"/>
          <w:szCs w:val="24"/>
          <w:lang w:eastAsia="zh-CN"/>
        </w:rPr>
        <w:t>招标方</w:t>
      </w:r>
      <w:r>
        <w:rPr>
          <w:rFonts w:hint="eastAsia" w:ascii="仿宋" w:hAnsi="仿宋" w:eastAsia="仿宋"/>
          <w:sz w:val="24"/>
          <w:szCs w:val="24"/>
        </w:rPr>
        <w:t>高压预防性试验方案的讨论审查。</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招标方</w:t>
      </w:r>
      <w:r>
        <w:rPr>
          <w:rFonts w:hint="eastAsia" w:ascii="仿宋" w:hAnsi="仿宋" w:eastAsia="仿宋"/>
          <w:sz w:val="24"/>
          <w:szCs w:val="24"/>
        </w:rPr>
        <w:t>在年度预防性试验及更换设备交接中发现疑难问题，</w:t>
      </w:r>
      <w:r>
        <w:rPr>
          <w:rFonts w:hint="eastAsia" w:ascii="仿宋" w:hAnsi="仿宋" w:eastAsia="仿宋"/>
          <w:sz w:val="24"/>
          <w:szCs w:val="24"/>
          <w:lang w:eastAsia="zh-CN"/>
        </w:rPr>
        <w:t>投标方</w:t>
      </w:r>
      <w:r>
        <w:rPr>
          <w:rFonts w:hint="eastAsia" w:ascii="仿宋" w:hAnsi="仿宋" w:eastAsia="仿宋"/>
          <w:sz w:val="24"/>
          <w:szCs w:val="24"/>
        </w:rPr>
        <w:t>应及时派技术人员分析指导，共同制定处理方案，指导</w:t>
      </w:r>
      <w:r>
        <w:rPr>
          <w:rFonts w:hint="eastAsia" w:ascii="仿宋" w:hAnsi="仿宋" w:eastAsia="仿宋"/>
          <w:sz w:val="24"/>
          <w:szCs w:val="24"/>
          <w:lang w:eastAsia="zh-CN"/>
        </w:rPr>
        <w:t>招标方</w:t>
      </w:r>
      <w:r>
        <w:rPr>
          <w:rFonts w:hint="eastAsia" w:ascii="仿宋" w:hAnsi="仿宋" w:eastAsia="仿宋"/>
          <w:sz w:val="24"/>
          <w:szCs w:val="24"/>
        </w:rPr>
        <w:t>解决疑难问题。</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根据</w:t>
      </w:r>
      <w:r>
        <w:rPr>
          <w:rFonts w:hint="eastAsia" w:ascii="仿宋" w:hAnsi="仿宋" w:eastAsia="仿宋"/>
          <w:sz w:val="24"/>
          <w:szCs w:val="24"/>
          <w:lang w:eastAsia="zh-CN"/>
        </w:rPr>
        <w:t>招标方</w:t>
      </w:r>
      <w:r>
        <w:rPr>
          <w:rFonts w:hint="eastAsia" w:ascii="仿宋" w:hAnsi="仿宋" w:eastAsia="仿宋"/>
          <w:sz w:val="24"/>
          <w:szCs w:val="24"/>
        </w:rPr>
        <w:t>电力设备实际运行状况，指导</w:t>
      </w:r>
      <w:r>
        <w:rPr>
          <w:rFonts w:hint="eastAsia" w:ascii="仿宋" w:hAnsi="仿宋" w:eastAsia="仿宋"/>
          <w:sz w:val="24"/>
          <w:szCs w:val="24"/>
          <w:lang w:eastAsia="zh-CN"/>
        </w:rPr>
        <w:t>招标方</w:t>
      </w:r>
      <w:r>
        <w:rPr>
          <w:rFonts w:hint="eastAsia" w:ascii="仿宋" w:hAnsi="仿宋" w:eastAsia="仿宋"/>
          <w:sz w:val="24"/>
          <w:szCs w:val="24"/>
        </w:rPr>
        <w:t>对电力设备预防性试验规定进行修订。</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电厂在运行、检修过程中发现设备故障或事故时，</w:t>
      </w:r>
      <w:r>
        <w:rPr>
          <w:rFonts w:hint="eastAsia" w:ascii="仿宋" w:hAnsi="仿宋" w:eastAsia="仿宋"/>
          <w:sz w:val="24"/>
          <w:szCs w:val="24"/>
          <w:lang w:eastAsia="zh-CN"/>
        </w:rPr>
        <w:t>投标方</w:t>
      </w:r>
      <w:r>
        <w:rPr>
          <w:rFonts w:hint="eastAsia" w:ascii="仿宋" w:hAnsi="仿宋" w:eastAsia="仿宋"/>
          <w:sz w:val="24"/>
          <w:szCs w:val="24"/>
        </w:rPr>
        <w:t>在接到通知后，立即派专人到现场参与调查分析、制定处理方案及反事故技术措施。</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负责</w:t>
      </w:r>
      <w:r>
        <w:rPr>
          <w:rFonts w:hint="eastAsia" w:ascii="仿宋" w:hAnsi="仿宋" w:eastAsia="仿宋"/>
          <w:sz w:val="24"/>
          <w:szCs w:val="24"/>
          <w:lang w:eastAsia="zh-CN"/>
        </w:rPr>
        <w:t>招标方</w:t>
      </w:r>
      <w:r>
        <w:rPr>
          <w:rFonts w:hint="eastAsia" w:ascii="仿宋" w:hAnsi="仿宋" w:eastAsia="仿宋"/>
          <w:sz w:val="24"/>
          <w:szCs w:val="24"/>
        </w:rPr>
        <w:t>绝缘监督用高压仪表的计量检定（含首检和年检），并出据计量检定证书。检定的计量仪表包括高压电容电桥、高压静电电压表等。</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提供新技术、新工艺、高科技设备、先进试验仪器、标准仪器等方面的资料和信息，供</w:t>
      </w:r>
      <w:r>
        <w:rPr>
          <w:rFonts w:hint="eastAsia" w:ascii="仿宋" w:hAnsi="仿宋" w:eastAsia="仿宋"/>
          <w:sz w:val="24"/>
          <w:szCs w:val="24"/>
          <w:lang w:eastAsia="zh-CN"/>
        </w:rPr>
        <w:t>招标方</w:t>
      </w:r>
      <w:r>
        <w:rPr>
          <w:rFonts w:hint="eastAsia" w:ascii="仿宋" w:hAnsi="仿宋" w:eastAsia="仿宋"/>
          <w:sz w:val="24"/>
          <w:szCs w:val="24"/>
        </w:rPr>
        <w:t>参考选型。</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凡</w:t>
      </w:r>
      <w:r>
        <w:rPr>
          <w:rFonts w:hint="eastAsia" w:ascii="仿宋" w:hAnsi="仿宋" w:eastAsia="仿宋"/>
          <w:sz w:val="24"/>
          <w:szCs w:val="24"/>
          <w:lang w:eastAsia="zh-CN"/>
        </w:rPr>
        <w:t>投标方</w:t>
      </w:r>
      <w:r>
        <w:rPr>
          <w:rFonts w:hint="eastAsia" w:ascii="仿宋" w:hAnsi="仿宋" w:eastAsia="仿宋"/>
          <w:sz w:val="24"/>
          <w:szCs w:val="24"/>
        </w:rPr>
        <w:t>出据的设备缺陷处理、改进、试验方案及技术措施、规程、建议、资料和信息等均应以完整的书面方式及时寄送</w:t>
      </w:r>
      <w:r>
        <w:rPr>
          <w:rFonts w:hint="eastAsia" w:ascii="仿宋" w:hAnsi="仿宋" w:eastAsia="仿宋"/>
          <w:sz w:val="24"/>
          <w:szCs w:val="24"/>
          <w:lang w:eastAsia="zh-CN"/>
        </w:rPr>
        <w:t>招标方</w:t>
      </w:r>
      <w:r>
        <w:rPr>
          <w:rFonts w:hint="eastAsia" w:ascii="仿宋" w:hAnsi="仿宋" w:eastAsia="仿宋"/>
          <w:sz w:val="24"/>
          <w:szCs w:val="24"/>
        </w:rPr>
        <w:t>。</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对绝缘监督中出现的异常情况进行监督分析，提出建议和意见。</w:t>
      </w:r>
    </w:p>
    <w:p>
      <w:pPr>
        <w:pStyle w:val="4"/>
        <w:numPr>
          <w:ilvl w:val="0"/>
          <w:numId w:val="10"/>
        </w:numPr>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在电气设备进行技术改造时，应</w:t>
      </w:r>
      <w:r>
        <w:rPr>
          <w:rFonts w:hint="eastAsia" w:ascii="仿宋" w:hAnsi="仿宋" w:eastAsia="仿宋"/>
          <w:sz w:val="24"/>
          <w:szCs w:val="24"/>
          <w:lang w:eastAsia="zh-CN"/>
        </w:rPr>
        <w:t>招标方</w:t>
      </w:r>
      <w:r>
        <w:rPr>
          <w:rFonts w:hint="eastAsia" w:ascii="仿宋" w:hAnsi="仿宋" w:eastAsia="仿宋"/>
          <w:sz w:val="24"/>
          <w:szCs w:val="24"/>
        </w:rPr>
        <w:t>要求，参加技术方案的审查，并提出建议和意见。</w:t>
      </w:r>
    </w:p>
    <w:p>
      <w:pPr>
        <w:pStyle w:val="4"/>
        <w:numPr>
          <w:ilvl w:val="0"/>
          <w:numId w:val="10"/>
        </w:numPr>
        <w:spacing w:line="360" w:lineRule="auto"/>
        <w:ind w:left="0" w:leftChars="0" w:firstLine="0" w:firstLineChars="0"/>
        <w:rPr>
          <w:rFonts w:hint="eastAsia" w:ascii="仿宋" w:hAnsi="仿宋" w:eastAsia="仿宋"/>
          <w:color w:val="auto"/>
          <w:sz w:val="24"/>
          <w:szCs w:val="24"/>
        </w:rPr>
      </w:pPr>
      <w:r>
        <w:rPr>
          <w:rFonts w:hint="eastAsia" w:ascii="仿宋" w:hAnsi="仿宋" w:eastAsia="仿宋"/>
          <w:color w:val="auto"/>
          <w:sz w:val="24"/>
          <w:szCs w:val="24"/>
        </w:rPr>
        <w:t>提供关于</w:t>
      </w:r>
      <w:r>
        <w:rPr>
          <w:rFonts w:hint="eastAsia" w:ascii="仿宋" w:hAnsi="仿宋" w:eastAsia="仿宋"/>
          <w:color w:val="auto"/>
          <w:sz w:val="24"/>
          <w:szCs w:val="24"/>
          <w:lang w:eastAsia="zh-CN"/>
        </w:rPr>
        <w:t>招标方</w:t>
      </w:r>
      <w:r>
        <w:rPr>
          <w:rFonts w:hint="eastAsia" w:ascii="仿宋" w:hAnsi="仿宋" w:eastAsia="仿宋"/>
          <w:color w:val="auto"/>
          <w:sz w:val="24"/>
          <w:szCs w:val="24"/>
        </w:rPr>
        <w:t>220kV绝缘子防污清扫周期建议</w:t>
      </w:r>
      <w:r>
        <w:rPr>
          <w:rFonts w:hint="eastAsia" w:ascii="仿宋" w:hAnsi="仿宋" w:eastAsia="仿宋"/>
          <w:color w:val="auto"/>
          <w:sz w:val="24"/>
          <w:szCs w:val="24"/>
          <w:lang w:eastAsia="zh-CN"/>
        </w:rPr>
        <w:t>。</w:t>
      </w:r>
    </w:p>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bookmarkStart w:id="10" w:name="_Toc182742070"/>
      <w:r>
        <w:rPr>
          <w:rFonts w:hint="eastAsia" w:ascii="仿宋" w:hAnsi="仿宋" w:eastAsia="仿宋"/>
          <w:b/>
          <w:sz w:val="24"/>
          <w:szCs w:val="24"/>
        </w:rPr>
        <w:t>电测技术监督</w:t>
      </w:r>
      <w:bookmarkEnd w:id="10"/>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将</w:t>
      </w:r>
      <w:r>
        <w:rPr>
          <w:rFonts w:hint="eastAsia" w:ascii="仿宋" w:hAnsi="仿宋" w:eastAsia="仿宋"/>
          <w:sz w:val="24"/>
          <w:szCs w:val="24"/>
          <w:lang w:eastAsia="zh-CN"/>
        </w:rPr>
        <w:t>招标方</w:t>
      </w:r>
      <w:r>
        <w:rPr>
          <w:rFonts w:hint="eastAsia" w:ascii="仿宋" w:hAnsi="仿宋" w:eastAsia="仿宋"/>
          <w:sz w:val="24"/>
          <w:szCs w:val="24"/>
        </w:rPr>
        <w:t>的电测计量技术监督纳入四川省电力系统电测技术监督网，实施归口管理。</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通知</w:t>
      </w:r>
      <w:r>
        <w:rPr>
          <w:rFonts w:hint="eastAsia" w:ascii="仿宋" w:hAnsi="仿宋" w:eastAsia="仿宋"/>
          <w:sz w:val="24"/>
          <w:szCs w:val="24"/>
          <w:lang w:eastAsia="zh-CN"/>
        </w:rPr>
        <w:t>招标方</w:t>
      </w:r>
      <w:r>
        <w:rPr>
          <w:rFonts w:hint="eastAsia" w:ascii="仿宋" w:hAnsi="仿宋" w:eastAsia="仿宋"/>
          <w:sz w:val="24"/>
          <w:szCs w:val="24"/>
        </w:rPr>
        <w:t>参加年度电测技术监督会议，督促</w:t>
      </w:r>
      <w:r>
        <w:rPr>
          <w:rFonts w:hint="eastAsia" w:ascii="仿宋" w:hAnsi="仿宋" w:eastAsia="仿宋"/>
          <w:sz w:val="24"/>
          <w:szCs w:val="24"/>
          <w:lang w:eastAsia="zh-CN"/>
        </w:rPr>
        <w:t>招标方</w:t>
      </w:r>
      <w:r>
        <w:rPr>
          <w:rFonts w:hint="eastAsia" w:ascii="仿宋" w:hAnsi="仿宋" w:eastAsia="仿宋"/>
          <w:sz w:val="24"/>
          <w:szCs w:val="24"/>
        </w:rPr>
        <w:t>按时完成报表和第一季度、上半年、前三季度的工作报告及年度技术监督总结的编写及制定年度主要监督工作内容。</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提供计量监督的规程、标准、资料等文件、信息，组织</w:t>
      </w:r>
      <w:r>
        <w:rPr>
          <w:rFonts w:hint="eastAsia" w:ascii="仿宋" w:hAnsi="仿宋" w:eastAsia="仿宋"/>
          <w:sz w:val="24"/>
          <w:szCs w:val="24"/>
          <w:lang w:eastAsia="zh-CN"/>
        </w:rPr>
        <w:t>招标方</w:t>
      </w:r>
      <w:r>
        <w:rPr>
          <w:rFonts w:hint="eastAsia" w:ascii="仿宋" w:hAnsi="仿宋" w:eastAsia="仿宋"/>
          <w:sz w:val="24"/>
          <w:szCs w:val="24"/>
        </w:rPr>
        <w:t>相关专业人员参与技术交流。</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招标方</w:t>
      </w:r>
      <w:r>
        <w:rPr>
          <w:rFonts w:hint="eastAsia" w:ascii="仿宋" w:hAnsi="仿宋" w:eastAsia="仿宋"/>
          <w:sz w:val="24"/>
          <w:szCs w:val="24"/>
        </w:rPr>
        <w:t>电测量值传递纳入</w:t>
      </w:r>
      <w:r>
        <w:rPr>
          <w:rFonts w:hint="eastAsia" w:ascii="仿宋" w:hAnsi="仿宋" w:eastAsia="仿宋"/>
          <w:sz w:val="24"/>
          <w:szCs w:val="24"/>
          <w:lang w:eastAsia="zh-CN"/>
        </w:rPr>
        <w:t>投标方</w:t>
      </w:r>
      <w:r>
        <w:rPr>
          <w:rFonts w:hint="eastAsia" w:ascii="仿宋" w:hAnsi="仿宋" w:eastAsia="仿宋"/>
          <w:sz w:val="24"/>
          <w:szCs w:val="24"/>
        </w:rPr>
        <w:t>传递网络，</w:t>
      </w:r>
      <w:r>
        <w:rPr>
          <w:rFonts w:hint="eastAsia" w:ascii="仿宋" w:hAnsi="仿宋" w:eastAsia="仿宋"/>
          <w:sz w:val="24"/>
          <w:szCs w:val="24"/>
          <w:lang w:eastAsia="zh-CN"/>
        </w:rPr>
        <w:t>投标方</w:t>
      </w:r>
      <w:r>
        <w:rPr>
          <w:rFonts w:hint="eastAsia" w:ascii="仿宋" w:hAnsi="仿宋" w:eastAsia="仿宋"/>
          <w:sz w:val="24"/>
          <w:szCs w:val="24"/>
        </w:rPr>
        <w:t>按计划通知</w:t>
      </w:r>
      <w:r>
        <w:rPr>
          <w:rFonts w:hint="eastAsia" w:ascii="仿宋" w:hAnsi="仿宋" w:eastAsia="仿宋"/>
          <w:sz w:val="24"/>
          <w:szCs w:val="24"/>
          <w:lang w:eastAsia="zh-CN"/>
        </w:rPr>
        <w:t>招标方</w:t>
      </w:r>
      <w:r>
        <w:rPr>
          <w:rFonts w:hint="eastAsia" w:ascii="仿宋" w:hAnsi="仿宋" w:eastAsia="仿宋"/>
          <w:sz w:val="24"/>
          <w:szCs w:val="24"/>
        </w:rPr>
        <w:t>对试验室电测标准仪器、仪表送检，并及时进行校验。</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建立健全电测计量监督管理的规章、制度、计量器具台帐和计量档案，有效开展监督工作。</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提供的技术监督报表进行统计分析，发现问题及时反馈，并提出整改意见。</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按JJG1033－20</w:t>
      </w:r>
      <w:r>
        <w:rPr>
          <w:rFonts w:hint="eastAsia" w:ascii="仿宋" w:hAnsi="仿宋" w:eastAsia="仿宋"/>
          <w:sz w:val="24"/>
          <w:szCs w:val="24"/>
          <w:lang w:val="en-US" w:eastAsia="zh-CN"/>
        </w:rPr>
        <w:t>16</w:t>
      </w:r>
      <w:r>
        <w:rPr>
          <w:rFonts w:hint="eastAsia" w:ascii="仿宋" w:hAnsi="仿宋" w:eastAsia="仿宋"/>
          <w:sz w:val="24"/>
          <w:szCs w:val="24"/>
        </w:rPr>
        <w:t>要求，对</w:t>
      </w:r>
      <w:r>
        <w:rPr>
          <w:rFonts w:hint="eastAsia" w:ascii="仿宋" w:hAnsi="仿宋" w:eastAsia="仿宋"/>
          <w:sz w:val="24"/>
          <w:szCs w:val="24"/>
          <w:lang w:eastAsia="zh-CN"/>
        </w:rPr>
        <w:t>招标方</w:t>
      </w:r>
      <w:r>
        <w:rPr>
          <w:rFonts w:hint="eastAsia" w:ascii="仿宋" w:hAnsi="仿宋" w:eastAsia="仿宋"/>
          <w:sz w:val="24"/>
          <w:szCs w:val="24"/>
        </w:rPr>
        <w:t>计量标准装置进行抽查。</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对</w:t>
      </w:r>
      <w:r>
        <w:rPr>
          <w:rFonts w:hint="eastAsia" w:ascii="仿宋" w:hAnsi="仿宋" w:eastAsia="仿宋"/>
          <w:sz w:val="24"/>
          <w:szCs w:val="24"/>
          <w:lang w:eastAsia="zh-CN"/>
        </w:rPr>
        <w:t>招标方</w:t>
      </w:r>
      <w:r>
        <w:rPr>
          <w:rFonts w:hint="eastAsia" w:ascii="仿宋" w:hAnsi="仿宋" w:eastAsia="仿宋"/>
          <w:sz w:val="24"/>
          <w:szCs w:val="24"/>
        </w:rPr>
        <w:t>电测标准及电测计量器具的完善及选型提供参考意见。</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通知</w:t>
      </w:r>
      <w:r>
        <w:rPr>
          <w:rFonts w:hint="eastAsia" w:ascii="仿宋" w:hAnsi="仿宋" w:eastAsia="仿宋"/>
          <w:sz w:val="24"/>
          <w:szCs w:val="24"/>
          <w:lang w:eastAsia="zh-CN"/>
        </w:rPr>
        <w:t>招标方</w:t>
      </w:r>
      <w:r>
        <w:rPr>
          <w:rFonts w:hint="eastAsia" w:ascii="仿宋" w:hAnsi="仿宋" w:eastAsia="仿宋"/>
          <w:sz w:val="24"/>
          <w:szCs w:val="24"/>
        </w:rPr>
        <w:t>参加相关专业培训及计量检定人员取证考核。</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每年不定期派出专业人员2次到</w:t>
      </w:r>
      <w:r>
        <w:rPr>
          <w:rFonts w:hint="eastAsia" w:ascii="仿宋" w:hAnsi="仿宋" w:eastAsia="仿宋"/>
          <w:sz w:val="24"/>
          <w:szCs w:val="24"/>
          <w:lang w:eastAsia="zh-CN"/>
        </w:rPr>
        <w:t>招标方</w:t>
      </w:r>
      <w:r>
        <w:rPr>
          <w:rFonts w:hint="eastAsia" w:ascii="仿宋" w:hAnsi="仿宋" w:eastAsia="仿宋"/>
          <w:sz w:val="24"/>
          <w:szCs w:val="24"/>
        </w:rPr>
        <w:t>现场进行监督管理检查，并指导处理电测计量出现的问题。</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对运行中的重要电测仪表进行抽检。</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监督</w:t>
      </w:r>
      <w:r>
        <w:rPr>
          <w:rFonts w:hint="eastAsia" w:ascii="仿宋" w:hAnsi="仿宋" w:eastAsia="仿宋"/>
          <w:sz w:val="24"/>
          <w:szCs w:val="24"/>
          <w:lang w:eastAsia="zh-CN"/>
        </w:rPr>
        <w:t>招标方</w:t>
      </w:r>
      <w:r>
        <w:rPr>
          <w:rFonts w:hint="eastAsia" w:ascii="仿宋" w:hAnsi="仿宋" w:eastAsia="仿宋"/>
          <w:sz w:val="24"/>
          <w:szCs w:val="24"/>
        </w:rPr>
        <w:t>升压变压器出线侧关口电能表，对运行中的关口电能表可能出现的缺陷和故障及时协调处理。</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配合指导</w:t>
      </w:r>
      <w:r>
        <w:rPr>
          <w:rFonts w:hint="eastAsia" w:ascii="仿宋" w:hAnsi="仿宋" w:eastAsia="仿宋"/>
          <w:sz w:val="24"/>
          <w:szCs w:val="24"/>
          <w:lang w:eastAsia="zh-CN"/>
        </w:rPr>
        <w:t>招标方</w:t>
      </w:r>
      <w:r>
        <w:rPr>
          <w:rFonts w:hint="eastAsia" w:ascii="仿宋" w:hAnsi="仿宋" w:eastAsia="仿宋"/>
          <w:sz w:val="24"/>
          <w:szCs w:val="24"/>
        </w:rPr>
        <w:t>对计量二次回路、设备进行检查分析、提出改造方案和建议，参加计量二次回路改造方案审查。</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提供新技术、新工艺、高科技设备、先进试验仪器、标准仪器等方面的资料和信息，供</w:t>
      </w:r>
      <w:r>
        <w:rPr>
          <w:rFonts w:hint="eastAsia" w:ascii="仿宋" w:hAnsi="仿宋" w:eastAsia="仿宋"/>
          <w:sz w:val="24"/>
          <w:szCs w:val="24"/>
          <w:lang w:eastAsia="zh-CN"/>
        </w:rPr>
        <w:t>招标方</w:t>
      </w:r>
      <w:r>
        <w:rPr>
          <w:rFonts w:hint="eastAsia" w:ascii="仿宋" w:hAnsi="仿宋" w:eastAsia="仿宋"/>
          <w:sz w:val="24"/>
          <w:szCs w:val="24"/>
        </w:rPr>
        <w:t>参考。</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lang w:eastAsia="zh-CN"/>
        </w:rPr>
      </w:pPr>
      <w:r>
        <w:rPr>
          <w:rFonts w:hint="eastAsia" w:ascii="仿宋" w:hAnsi="仿宋" w:eastAsia="仿宋"/>
          <w:sz w:val="24"/>
          <w:szCs w:val="24"/>
        </w:rPr>
        <w:t>凡</w:t>
      </w:r>
      <w:r>
        <w:rPr>
          <w:rFonts w:hint="eastAsia" w:ascii="仿宋" w:hAnsi="仿宋" w:eastAsia="仿宋"/>
          <w:sz w:val="24"/>
          <w:szCs w:val="24"/>
          <w:lang w:eastAsia="zh-CN"/>
        </w:rPr>
        <w:t>投标方</w:t>
      </w:r>
      <w:r>
        <w:rPr>
          <w:rFonts w:hint="eastAsia" w:ascii="仿宋" w:hAnsi="仿宋" w:eastAsia="仿宋"/>
          <w:sz w:val="24"/>
          <w:szCs w:val="24"/>
        </w:rPr>
        <w:t>出</w:t>
      </w:r>
      <w:r>
        <w:rPr>
          <w:rFonts w:hint="eastAsia" w:ascii="仿宋" w:hAnsi="仿宋" w:eastAsia="仿宋"/>
          <w:sz w:val="24"/>
          <w:szCs w:val="24"/>
          <w:lang w:eastAsia="zh-CN"/>
        </w:rPr>
        <w:t>具的处理、改进、试验方案及技术措施、建议、资料和信息等均应以书面方式及时交付招标方。</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参加计量事故的分析，负责提出反事故措施</w:t>
      </w:r>
      <w:r>
        <w:rPr>
          <w:rFonts w:hint="eastAsia" w:ascii="仿宋" w:hAnsi="仿宋" w:eastAsia="仿宋"/>
          <w:sz w:val="24"/>
          <w:szCs w:val="24"/>
        </w:rPr>
        <w:t>。</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参加电测计量有关的工程项目的设备配置及更新方案论证工作，提出建议和意见。</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对</w:t>
      </w:r>
      <w:r>
        <w:rPr>
          <w:rFonts w:hint="eastAsia" w:ascii="仿宋" w:hAnsi="仿宋" w:eastAsia="仿宋"/>
          <w:sz w:val="24"/>
          <w:szCs w:val="24"/>
          <w:lang w:eastAsia="zh-CN"/>
        </w:rPr>
        <w:t>招标方送检</w:t>
      </w:r>
      <w:r>
        <w:rPr>
          <w:rFonts w:hint="eastAsia" w:ascii="仿宋" w:hAnsi="仿宋" w:eastAsia="仿宋"/>
          <w:sz w:val="24"/>
          <w:szCs w:val="24"/>
        </w:rPr>
        <w:t>的标准电测仪器、</w:t>
      </w:r>
      <w:r>
        <w:rPr>
          <w:rFonts w:hint="eastAsia" w:ascii="仿宋" w:hAnsi="仿宋" w:eastAsia="仿宋"/>
          <w:sz w:val="24"/>
          <w:szCs w:val="24"/>
          <w:lang w:eastAsia="zh-CN"/>
        </w:rPr>
        <w:t>试验仪器</w:t>
      </w:r>
      <w:r>
        <w:rPr>
          <w:rFonts w:hint="eastAsia" w:ascii="仿宋" w:hAnsi="仿宋" w:eastAsia="仿宋"/>
          <w:sz w:val="24"/>
          <w:szCs w:val="24"/>
        </w:rPr>
        <w:t>进行检定；</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指导督促</w:t>
      </w:r>
      <w:r>
        <w:rPr>
          <w:rFonts w:hint="eastAsia" w:ascii="仿宋" w:hAnsi="仿宋" w:eastAsia="仿宋"/>
          <w:sz w:val="24"/>
          <w:szCs w:val="24"/>
          <w:lang w:eastAsia="zh-CN"/>
        </w:rPr>
        <w:t>招标方</w:t>
      </w:r>
      <w:r>
        <w:rPr>
          <w:rFonts w:hint="eastAsia" w:ascii="仿宋" w:hAnsi="仿宋" w:eastAsia="仿宋"/>
          <w:sz w:val="24"/>
          <w:szCs w:val="24"/>
        </w:rPr>
        <w:t>电测试验室的建标工作。每年对电测试验室进行一次建标检查，提交检查评价报告，对不足之处提出整改意见。</w:t>
      </w:r>
    </w:p>
    <w:p>
      <w:pPr>
        <w:pStyle w:val="4"/>
        <w:numPr>
          <w:ilvl w:val="0"/>
          <w:numId w:val="11"/>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参与</w:t>
      </w:r>
      <w:r>
        <w:rPr>
          <w:rFonts w:hint="eastAsia" w:ascii="仿宋" w:hAnsi="仿宋" w:eastAsia="仿宋"/>
          <w:sz w:val="24"/>
          <w:szCs w:val="24"/>
          <w:lang w:eastAsia="zh-CN"/>
        </w:rPr>
        <w:t>招标方</w:t>
      </w:r>
      <w:r>
        <w:rPr>
          <w:rFonts w:hint="eastAsia" w:ascii="仿宋" w:hAnsi="仿宋" w:eastAsia="仿宋"/>
          <w:sz w:val="24"/>
          <w:szCs w:val="24"/>
        </w:rPr>
        <w:t>进行新技术开发和推广工作。及时提供有关电测监督的技术资料、相关文件、通报和</w:t>
      </w:r>
      <w:r>
        <w:rPr>
          <w:rFonts w:hint="eastAsia" w:ascii="仿宋" w:hAnsi="仿宋" w:eastAsia="仿宋"/>
          <w:sz w:val="24"/>
          <w:szCs w:val="24"/>
          <w:lang w:eastAsia="zh-CN"/>
        </w:rPr>
        <w:t>招标方</w:t>
      </w:r>
      <w:r>
        <w:rPr>
          <w:rFonts w:hint="eastAsia" w:ascii="仿宋" w:hAnsi="仿宋" w:eastAsia="仿宋"/>
          <w:sz w:val="24"/>
          <w:szCs w:val="24"/>
        </w:rPr>
        <w:t xml:space="preserve">报出数据的分析报告，指出不足及工作方向。 </w:t>
      </w:r>
    </w:p>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bookmarkStart w:id="11" w:name="_Toc182742078"/>
      <w:bookmarkStart w:id="12" w:name="_Toc182742077"/>
      <w:r>
        <w:rPr>
          <w:rFonts w:hint="eastAsia" w:ascii="仿宋" w:hAnsi="仿宋" w:eastAsia="仿宋"/>
          <w:b/>
          <w:sz w:val="24"/>
          <w:szCs w:val="24"/>
        </w:rPr>
        <w:t>继电保护</w:t>
      </w:r>
      <w:bookmarkEnd w:id="11"/>
      <w:r>
        <w:rPr>
          <w:rFonts w:hint="eastAsia" w:ascii="仿宋" w:hAnsi="仿宋" w:eastAsia="仿宋"/>
          <w:b/>
          <w:sz w:val="24"/>
          <w:szCs w:val="24"/>
        </w:rPr>
        <w:t>及安全自动装置和励磁技术监督</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为</w:t>
      </w:r>
      <w:r>
        <w:rPr>
          <w:rFonts w:hint="eastAsia" w:ascii="仿宋" w:hAnsi="仿宋" w:eastAsia="仿宋"/>
          <w:sz w:val="24"/>
          <w:szCs w:val="24"/>
          <w:lang w:eastAsia="zh-CN"/>
        </w:rPr>
        <w:t>招标方</w:t>
      </w:r>
      <w:r>
        <w:rPr>
          <w:rFonts w:hint="eastAsia" w:ascii="仿宋" w:hAnsi="仿宋" w:eastAsia="仿宋"/>
          <w:sz w:val="24"/>
          <w:szCs w:val="24"/>
        </w:rPr>
        <w:t>提供继电保护及安全自动装置和励磁系统方面的规程、标准、技术资料、规章、制度等文件资料，协助</w:t>
      </w:r>
      <w:r>
        <w:rPr>
          <w:rFonts w:hint="eastAsia" w:ascii="仿宋" w:hAnsi="仿宋" w:eastAsia="仿宋"/>
          <w:sz w:val="24"/>
          <w:szCs w:val="24"/>
          <w:lang w:eastAsia="zh-CN"/>
        </w:rPr>
        <w:t>招标方</w:t>
      </w:r>
      <w:r>
        <w:rPr>
          <w:rFonts w:hint="eastAsia" w:ascii="仿宋" w:hAnsi="仿宋" w:eastAsia="仿宋"/>
          <w:sz w:val="24"/>
          <w:szCs w:val="24"/>
        </w:rPr>
        <w:t>建立健全有关的规章、制度及技术档案。</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继保及安全自动装置和励磁专业使用的标准仪器、主要试验仪器进行定期检验，并按要求出据检验报告。</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协助</w:t>
      </w:r>
      <w:r>
        <w:rPr>
          <w:rFonts w:hint="eastAsia" w:ascii="仿宋" w:hAnsi="仿宋" w:eastAsia="仿宋"/>
          <w:sz w:val="24"/>
          <w:szCs w:val="24"/>
          <w:lang w:eastAsia="zh-CN"/>
        </w:rPr>
        <w:t>招标方</w:t>
      </w:r>
      <w:r>
        <w:rPr>
          <w:rFonts w:hint="eastAsia" w:ascii="仿宋" w:hAnsi="仿宋" w:eastAsia="仿宋"/>
          <w:sz w:val="24"/>
          <w:szCs w:val="24"/>
        </w:rPr>
        <w:t>制定继电保护及安全自动装置和励磁的试验、调试方案。</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组织</w:t>
      </w:r>
      <w:r>
        <w:rPr>
          <w:rFonts w:hint="eastAsia" w:ascii="仿宋" w:hAnsi="仿宋" w:eastAsia="仿宋"/>
          <w:sz w:val="24"/>
          <w:szCs w:val="24"/>
          <w:lang w:eastAsia="zh-CN"/>
        </w:rPr>
        <w:t>招标方</w:t>
      </w:r>
      <w:r>
        <w:rPr>
          <w:rFonts w:hint="eastAsia" w:ascii="仿宋" w:hAnsi="仿宋" w:eastAsia="仿宋"/>
          <w:sz w:val="24"/>
          <w:szCs w:val="24"/>
        </w:rPr>
        <w:t>专业人员参加</w:t>
      </w:r>
      <w:r>
        <w:rPr>
          <w:rFonts w:hint="eastAsia" w:ascii="仿宋" w:hAnsi="仿宋" w:eastAsia="仿宋"/>
          <w:sz w:val="24"/>
          <w:szCs w:val="24"/>
          <w:lang w:eastAsia="zh-CN"/>
        </w:rPr>
        <w:t>投标方</w:t>
      </w:r>
      <w:r>
        <w:rPr>
          <w:rFonts w:hint="eastAsia" w:ascii="仿宋" w:hAnsi="仿宋" w:eastAsia="仿宋"/>
          <w:sz w:val="24"/>
          <w:szCs w:val="24"/>
        </w:rPr>
        <w:t>开展的技术培训和技术交流。</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招标方</w:t>
      </w:r>
      <w:r>
        <w:rPr>
          <w:rFonts w:hint="eastAsia" w:ascii="仿宋" w:hAnsi="仿宋" w:eastAsia="仿宋"/>
          <w:sz w:val="24"/>
          <w:szCs w:val="24"/>
        </w:rPr>
        <w:t>电厂在运行过程中发现设备缺陷或发生事故时，</w:t>
      </w:r>
      <w:r>
        <w:rPr>
          <w:rFonts w:hint="eastAsia" w:ascii="仿宋" w:hAnsi="仿宋" w:eastAsia="仿宋"/>
          <w:sz w:val="24"/>
          <w:szCs w:val="24"/>
          <w:lang w:eastAsia="zh-CN"/>
        </w:rPr>
        <w:t>投标方</w:t>
      </w:r>
      <w:r>
        <w:rPr>
          <w:rFonts w:hint="eastAsia" w:ascii="仿宋" w:hAnsi="仿宋" w:eastAsia="仿宋"/>
          <w:sz w:val="24"/>
          <w:szCs w:val="24"/>
        </w:rPr>
        <w:t>在接到通知后，立即派专人到现场参与调查分析、制定处理方案及反事故措施。</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参与</w:t>
      </w:r>
      <w:r>
        <w:rPr>
          <w:rFonts w:hint="eastAsia" w:ascii="仿宋" w:hAnsi="仿宋" w:eastAsia="仿宋"/>
          <w:sz w:val="24"/>
          <w:szCs w:val="24"/>
          <w:lang w:eastAsia="zh-CN"/>
        </w:rPr>
        <w:t>招标方</w:t>
      </w:r>
      <w:r>
        <w:rPr>
          <w:rFonts w:hint="eastAsia" w:ascii="仿宋" w:hAnsi="仿宋" w:eastAsia="仿宋"/>
          <w:sz w:val="24"/>
          <w:szCs w:val="24"/>
        </w:rPr>
        <w:t>机组主保护、线路保护及安全自动装置和励磁系统的定检、校验。</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指导继电保护及安全自动装置和励磁系统定值的整定，对整定定值进行审核，监督定值管理。</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督促</w:t>
      </w:r>
      <w:r>
        <w:rPr>
          <w:rFonts w:hint="eastAsia" w:ascii="仿宋" w:hAnsi="仿宋" w:eastAsia="仿宋"/>
          <w:sz w:val="24"/>
          <w:szCs w:val="24"/>
          <w:lang w:eastAsia="zh-CN"/>
        </w:rPr>
        <w:t>招标方</w:t>
      </w:r>
      <w:r>
        <w:rPr>
          <w:rFonts w:hint="eastAsia" w:ascii="仿宋" w:hAnsi="仿宋" w:eastAsia="仿宋"/>
          <w:sz w:val="24"/>
          <w:szCs w:val="24"/>
        </w:rPr>
        <w:t>按时完成报表和第一季度、上半年、前三季度的工作报告及年度技术监督总结的编写及制定年度主要监督工作内容。</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提供的技术监督报表进行统计分析，发现问题及时反馈，并提出整改意见。</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对</w:t>
      </w:r>
      <w:r>
        <w:rPr>
          <w:rFonts w:hint="eastAsia" w:ascii="仿宋" w:hAnsi="仿宋" w:eastAsia="仿宋"/>
          <w:sz w:val="24"/>
          <w:szCs w:val="24"/>
          <w:lang w:eastAsia="zh-CN"/>
        </w:rPr>
        <w:t>招标方</w:t>
      </w:r>
      <w:r>
        <w:rPr>
          <w:rFonts w:hint="eastAsia" w:ascii="仿宋" w:hAnsi="仿宋" w:eastAsia="仿宋"/>
          <w:sz w:val="24"/>
          <w:szCs w:val="24"/>
        </w:rPr>
        <w:t>继电保护及安全自动装置和励磁专业的工作进行技术监督和技术咨询服务，定期进行继电保护及安全自动装置和励磁及其二次回路检查和评价，提交检查评价报告，对异常情况提出改进意见。</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对上述工作范围内设备大修或年检中遇到的技术问题，</w:t>
      </w:r>
      <w:r>
        <w:rPr>
          <w:rFonts w:hint="eastAsia" w:ascii="仿宋" w:hAnsi="仿宋" w:eastAsia="仿宋"/>
          <w:sz w:val="24"/>
          <w:szCs w:val="24"/>
          <w:lang w:eastAsia="zh-CN"/>
        </w:rPr>
        <w:t>投标方</w:t>
      </w:r>
      <w:r>
        <w:rPr>
          <w:rFonts w:hint="eastAsia" w:ascii="仿宋" w:hAnsi="仿宋" w:eastAsia="仿宋"/>
          <w:sz w:val="24"/>
          <w:szCs w:val="24"/>
        </w:rPr>
        <w:t>应参加分析并提出建议和意见。</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参与解决上述工作范围内设备日常运行中发现的疑难技术问题。</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参加新建、扩建和改建工程发电机和变压器保护及自动装置和励磁系统的方案审定工作。</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指导“《国家电网公司十八项电网重大反事故措施》继电保护及安全自动装置和励磁专业重点实施要求”文件的执行，对</w:t>
      </w:r>
      <w:r>
        <w:rPr>
          <w:rFonts w:hint="eastAsia" w:ascii="仿宋" w:hAnsi="仿宋" w:eastAsia="仿宋"/>
          <w:sz w:val="24"/>
          <w:szCs w:val="24"/>
          <w:lang w:eastAsia="zh-CN"/>
        </w:rPr>
        <w:t>招标方</w:t>
      </w:r>
      <w:r>
        <w:rPr>
          <w:rFonts w:hint="eastAsia" w:ascii="仿宋" w:hAnsi="仿宋" w:eastAsia="仿宋"/>
          <w:sz w:val="24"/>
          <w:szCs w:val="24"/>
        </w:rPr>
        <w:t>提出的反事故措施进行审核。</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应</w:t>
      </w:r>
      <w:r>
        <w:rPr>
          <w:rFonts w:hint="eastAsia" w:ascii="仿宋" w:hAnsi="仿宋" w:eastAsia="仿宋"/>
          <w:sz w:val="24"/>
          <w:szCs w:val="24"/>
          <w:lang w:eastAsia="zh-CN"/>
        </w:rPr>
        <w:t>招标方</w:t>
      </w:r>
      <w:r>
        <w:rPr>
          <w:rFonts w:hint="eastAsia" w:ascii="仿宋" w:hAnsi="仿宋" w:eastAsia="仿宋"/>
          <w:sz w:val="24"/>
          <w:szCs w:val="24"/>
        </w:rPr>
        <w:t>要求，协助指导</w:t>
      </w:r>
      <w:r>
        <w:rPr>
          <w:rFonts w:hint="eastAsia" w:ascii="仿宋" w:hAnsi="仿宋" w:eastAsia="仿宋"/>
          <w:sz w:val="24"/>
          <w:szCs w:val="24"/>
          <w:lang w:eastAsia="zh-CN"/>
        </w:rPr>
        <w:t>招标方</w:t>
      </w:r>
      <w:r>
        <w:rPr>
          <w:rFonts w:hint="eastAsia" w:ascii="仿宋" w:hAnsi="仿宋" w:eastAsia="仿宋"/>
          <w:sz w:val="24"/>
          <w:szCs w:val="24"/>
        </w:rPr>
        <w:t>继电保护及安全自动装置和励磁系统的技术改造和更新换代工作，参加技术方案的审定。</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应</w:t>
      </w:r>
      <w:r>
        <w:rPr>
          <w:rFonts w:hint="eastAsia" w:ascii="仿宋" w:hAnsi="仿宋" w:eastAsia="仿宋"/>
          <w:sz w:val="24"/>
          <w:szCs w:val="24"/>
          <w:lang w:eastAsia="zh-CN"/>
        </w:rPr>
        <w:t>招标方</w:t>
      </w:r>
      <w:r>
        <w:rPr>
          <w:rFonts w:hint="eastAsia" w:ascii="仿宋" w:hAnsi="仿宋" w:eastAsia="仿宋"/>
          <w:sz w:val="24"/>
          <w:szCs w:val="24"/>
        </w:rPr>
        <w:t>要求，协助对主设备的继电保护及安全自动装置和励磁系统的新安装检验报告、事故后的检验报告进行审核。</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进行新技术开发和推广工作。及时提供有关继电保护及其安全自动装置和励磁系统监督的技术资料、相关文件、通报和</w:t>
      </w:r>
      <w:r>
        <w:rPr>
          <w:rFonts w:hint="eastAsia" w:ascii="仿宋" w:hAnsi="仿宋" w:eastAsia="仿宋"/>
          <w:sz w:val="24"/>
          <w:szCs w:val="24"/>
          <w:lang w:eastAsia="zh-CN"/>
        </w:rPr>
        <w:t>招标方</w:t>
      </w:r>
      <w:r>
        <w:rPr>
          <w:rFonts w:hint="eastAsia" w:ascii="仿宋" w:hAnsi="仿宋" w:eastAsia="仿宋"/>
          <w:sz w:val="24"/>
          <w:szCs w:val="24"/>
        </w:rPr>
        <w:t>报出数据的分析报告，指出不足及工作方向。</w:t>
      </w:r>
    </w:p>
    <w:p>
      <w:pPr>
        <w:pStyle w:val="4"/>
        <w:numPr>
          <w:ilvl w:val="0"/>
          <w:numId w:val="12"/>
        </w:numPr>
        <w:tabs>
          <w:tab w:val="left" w:pos="0"/>
        </w:tabs>
        <w:spacing w:line="360" w:lineRule="auto"/>
        <w:ind w:left="0" w:leftChars="0" w:firstLine="0" w:firstLineChars="0"/>
        <w:rPr>
          <w:rFonts w:hint="eastAsia" w:ascii="仿宋" w:hAnsi="仿宋" w:eastAsia="仿宋"/>
          <w:sz w:val="24"/>
          <w:szCs w:val="24"/>
        </w:rPr>
      </w:pPr>
      <w:r>
        <w:rPr>
          <w:rFonts w:hint="eastAsia" w:ascii="仿宋" w:hAnsi="仿宋" w:eastAsia="仿宋"/>
          <w:sz w:val="24"/>
          <w:szCs w:val="24"/>
        </w:rPr>
        <w:t>每年不定期派专业人员2次到</w:t>
      </w:r>
      <w:r>
        <w:rPr>
          <w:rFonts w:hint="eastAsia" w:ascii="仿宋" w:hAnsi="仿宋" w:eastAsia="仿宋"/>
          <w:sz w:val="24"/>
          <w:szCs w:val="24"/>
          <w:lang w:eastAsia="zh-CN"/>
        </w:rPr>
        <w:t>招标方</w:t>
      </w:r>
      <w:r>
        <w:rPr>
          <w:rFonts w:hint="eastAsia" w:ascii="仿宋" w:hAnsi="仿宋" w:eastAsia="仿宋"/>
          <w:sz w:val="24"/>
          <w:szCs w:val="24"/>
        </w:rPr>
        <w:t>现场对继电保护及安全自动装置和励磁工作进行监督检查，并处理解决其出现的问题。</w:t>
      </w:r>
    </w:p>
    <w:p>
      <w:pPr>
        <w:pStyle w:val="4"/>
        <w:numPr>
          <w:ilvl w:val="0"/>
          <w:numId w:val="12"/>
        </w:numPr>
        <w:tabs>
          <w:tab w:val="left" w:pos="0"/>
        </w:tabs>
        <w:spacing w:line="360" w:lineRule="auto"/>
        <w:ind w:left="0" w:leftChars="0" w:firstLine="0" w:firstLineChars="0"/>
        <w:rPr>
          <w:rFonts w:hint="eastAsia" w:ascii="仿宋" w:hAnsi="仿宋" w:eastAsia="仿宋"/>
          <w:b/>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w:t>
      </w:r>
      <w:r>
        <w:rPr>
          <w:rFonts w:hint="eastAsia" w:ascii="仿宋" w:hAnsi="仿宋" w:eastAsia="仿宋"/>
          <w:sz w:val="24"/>
          <w:szCs w:val="24"/>
          <w:lang w:eastAsia="zh-CN"/>
        </w:rPr>
        <w:t>招标方</w:t>
      </w:r>
      <w:r>
        <w:rPr>
          <w:rFonts w:hint="eastAsia" w:ascii="仿宋" w:hAnsi="仿宋" w:eastAsia="仿宋"/>
          <w:sz w:val="24"/>
          <w:szCs w:val="24"/>
        </w:rPr>
        <w:t>发电机励磁系统事故调查分析，指导</w:t>
      </w:r>
      <w:r>
        <w:rPr>
          <w:rFonts w:hint="eastAsia" w:ascii="仿宋" w:hAnsi="仿宋" w:eastAsia="仿宋"/>
          <w:sz w:val="24"/>
          <w:szCs w:val="24"/>
          <w:lang w:eastAsia="zh-CN"/>
        </w:rPr>
        <w:t>招标方</w:t>
      </w:r>
      <w:r>
        <w:rPr>
          <w:rFonts w:hint="eastAsia" w:ascii="仿宋" w:hAnsi="仿宋" w:eastAsia="仿宋"/>
          <w:sz w:val="24"/>
          <w:szCs w:val="24"/>
        </w:rPr>
        <w:t>提出励磁系统事故分析报告和反事故技术措施；解决和分析励磁系统设备运行、大修或年检中遇到的疑难技术问题，参与并指导</w:t>
      </w:r>
      <w:r>
        <w:rPr>
          <w:rFonts w:hint="eastAsia" w:ascii="仿宋" w:hAnsi="仿宋" w:eastAsia="仿宋"/>
          <w:sz w:val="24"/>
          <w:szCs w:val="24"/>
          <w:lang w:eastAsia="zh-CN"/>
        </w:rPr>
        <w:t>招标方</w:t>
      </w:r>
      <w:r>
        <w:rPr>
          <w:rFonts w:hint="eastAsia" w:ascii="仿宋" w:hAnsi="仿宋" w:eastAsia="仿宋"/>
          <w:sz w:val="24"/>
          <w:szCs w:val="24"/>
        </w:rPr>
        <w:t>励磁系统的各种试验；指导</w:t>
      </w:r>
      <w:r>
        <w:rPr>
          <w:rFonts w:hint="eastAsia" w:ascii="仿宋" w:hAnsi="仿宋" w:eastAsia="仿宋"/>
          <w:sz w:val="24"/>
          <w:szCs w:val="24"/>
          <w:lang w:eastAsia="zh-CN"/>
        </w:rPr>
        <w:t>招标方</w:t>
      </w:r>
      <w:r>
        <w:rPr>
          <w:rFonts w:hint="eastAsia" w:ascii="仿宋" w:hAnsi="仿宋" w:eastAsia="仿宋"/>
          <w:sz w:val="24"/>
          <w:szCs w:val="24"/>
        </w:rPr>
        <w:t>励磁系统的技术改造和更新换代工作，参加技术方案的审定。</w:t>
      </w:r>
    </w:p>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r>
        <w:rPr>
          <w:rFonts w:hint="eastAsia" w:ascii="仿宋" w:hAnsi="仿宋" w:eastAsia="仿宋"/>
          <w:b/>
          <w:sz w:val="24"/>
          <w:szCs w:val="24"/>
        </w:rPr>
        <w:t>调度自动化监督</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按四川省电力公司规定及《电力技术监督导则》规定，将厂站自动化监控系统、远动装置(RTU)、调度生产管理系统、电力实时传输和网络管理系统、电力二次系统安全防护系统及相关设备等纳入四川省电力技术监督网。为招标方提供调度自动化系统方面的规程、标准、技术资料规章、制度等文件资料，协助招标方建立健全有关的规章、制度及技术档案。</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投标方协助招标方制定调度自动化系统的试验、调试方案。</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组织招标方专业人员参加投标方开展的技术培训和技术交流。</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招标方电厂在运行过程中发现调度自动化设备缺陷或发生事故时，投标方在接到通知后，协助招标方调查分析、制定处理方案及反事故措施，必要时到现场协助处理。</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投标方负责对招标方提供的技术监督报表进行统计分析，发现问题及时反馈，并提出整改意见。</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对招标方调度自动化专业的工作进行技术监督和技术咨询服务，定期进行调度自动化系统设备检查和评价，提交检查评价报告，对异常情况提出改进意见。</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对上述工作范围内设备大修或年检中遇到的技术问题，投标方应参加分析并提出建议和意见。</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参与解决上述工作范围内设备日常运行中发现的疑难技术问题。</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参加新建、扩建和改建工程调度自动化系统的方案审定工作。</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应招标方要求，协助指导招标方调度自动化系统设备的技术改造和更新换代工作，参加技术方案的审定。</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指导招标方进行新技术开发和推广工作。及时提供有关调度自动化系统设备的技术资料、相关文件、通报和招标方报出数据的分析报告，指出不足及工作方向。</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lang w:eastAsia="zh-CN"/>
        </w:rPr>
      </w:pPr>
      <w:r>
        <w:rPr>
          <w:rFonts w:hint="eastAsia" w:ascii="仿宋" w:hAnsi="仿宋" w:eastAsia="仿宋"/>
          <w:sz w:val="24"/>
          <w:szCs w:val="24"/>
          <w:lang w:eastAsia="zh-CN"/>
        </w:rPr>
        <w:t>每年不定期派专业人员2次到招标方现场对调度自动化系统设备进行监督检查，并处理解决其出现的问题。</w:t>
      </w:r>
    </w:p>
    <w:bookmarkEnd w:id="12"/>
    <w:p>
      <w:pPr>
        <w:pStyle w:val="4"/>
        <w:numPr>
          <w:ilvl w:val="0"/>
          <w:numId w:val="3"/>
        </w:numPr>
        <w:tabs>
          <w:tab w:val="left" w:pos="0"/>
        </w:tabs>
        <w:spacing w:line="360" w:lineRule="auto"/>
        <w:ind w:left="425" w:leftChars="0" w:hanging="425" w:firstLineChars="0"/>
        <w:rPr>
          <w:rFonts w:hint="eastAsia" w:ascii="仿宋" w:hAnsi="仿宋" w:eastAsia="仿宋"/>
          <w:b/>
          <w:sz w:val="24"/>
          <w:szCs w:val="24"/>
        </w:rPr>
      </w:pPr>
      <w:r>
        <w:rPr>
          <w:rFonts w:hint="eastAsia" w:ascii="仿宋" w:hAnsi="仿宋" w:eastAsia="仿宋"/>
          <w:b/>
          <w:sz w:val="24"/>
          <w:szCs w:val="24"/>
        </w:rPr>
        <w:t>热工技术监督</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按原国家电力公司和四川省电力公司规定，将</w:t>
      </w:r>
      <w:r>
        <w:rPr>
          <w:rFonts w:hint="eastAsia" w:ascii="仿宋" w:hAnsi="仿宋" w:eastAsia="仿宋"/>
          <w:sz w:val="24"/>
          <w:szCs w:val="24"/>
          <w:lang w:eastAsia="zh-CN"/>
        </w:rPr>
        <w:t>招标方</w:t>
      </w:r>
      <w:r>
        <w:rPr>
          <w:rFonts w:hint="eastAsia" w:ascii="仿宋" w:hAnsi="仿宋" w:eastAsia="仿宋"/>
          <w:sz w:val="24"/>
          <w:szCs w:val="24"/>
        </w:rPr>
        <w:t>的非电量温度、压力、转速类仪表纳入四川省电力系统技术监督网实施归口管理。</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通知</w:t>
      </w:r>
      <w:r>
        <w:rPr>
          <w:rFonts w:hint="eastAsia" w:ascii="仿宋" w:hAnsi="仿宋" w:eastAsia="仿宋"/>
          <w:sz w:val="24"/>
          <w:szCs w:val="24"/>
          <w:lang w:eastAsia="zh-CN"/>
        </w:rPr>
        <w:t>招标方</w:t>
      </w:r>
      <w:r>
        <w:rPr>
          <w:rFonts w:hint="eastAsia" w:ascii="仿宋" w:hAnsi="仿宋" w:eastAsia="仿宋"/>
          <w:sz w:val="24"/>
          <w:szCs w:val="24"/>
        </w:rPr>
        <w:t>参加年度热工技术监督年会，督促</w:t>
      </w:r>
      <w:r>
        <w:rPr>
          <w:rFonts w:hint="eastAsia" w:ascii="仿宋" w:hAnsi="仿宋" w:eastAsia="仿宋"/>
          <w:sz w:val="24"/>
          <w:szCs w:val="24"/>
          <w:lang w:eastAsia="zh-CN"/>
        </w:rPr>
        <w:t>招标方</w:t>
      </w:r>
      <w:r>
        <w:rPr>
          <w:rFonts w:hint="eastAsia" w:ascii="仿宋" w:hAnsi="仿宋" w:eastAsia="仿宋"/>
          <w:sz w:val="24"/>
          <w:szCs w:val="24"/>
        </w:rPr>
        <w:t>按时完成报表和第一季度、上半年、前三季度的工作报告及年度技术监督总结的编写及制定年度主要监督工作内容。</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指导</w:t>
      </w:r>
      <w:r>
        <w:rPr>
          <w:rFonts w:hint="eastAsia" w:ascii="仿宋" w:hAnsi="仿宋" w:eastAsia="仿宋"/>
          <w:sz w:val="24"/>
          <w:szCs w:val="24"/>
          <w:lang w:eastAsia="zh-CN"/>
        </w:rPr>
        <w:t>招标方</w:t>
      </w:r>
      <w:r>
        <w:rPr>
          <w:rFonts w:hint="eastAsia" w:ascii="仿宋" w:hAnsi="仿宋" w:eastAsia="仿宋"/>
          <w:sz w:val="24"/>
          <w:szCs w:val="24"/>
        </w:rPr>
        <w:t>健全热工技术监督的规章、制度、台帐及专业档案，并督促指导</w:t>
      </w:r>
      <w:r>
        <w:rPr>
          <w:rFonts w:hint="eastAsia" w:ascii="仿宋" w:hAnsi="仿宋" w:eastAsia="仿宋"/>
          <w:sz w:val="24"/>
          <w:szCs w:val="24"/>
          <w:lang w:eastAsia="zh-CN"/>
        </w:rPr>
        <w:t>招标方</w:t>
      </w:r>
      <w:r>
        <w:rPr>
          <w:rFonts w:hint="eastAsia" w:ascii="仿宋" w:hAnsi="仿宋" w:eastAsia="仿宋"/>
          <w:sz w:val="24"/>
          <w:szCs w:val="24"/>
        </w:rPr>
        <w:t>开展监督工作。</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按计划通知</w:t>
      </w:r>
      <w:r>
        <w:rPr>
          <w:rFonts w:hint="eastAsia" w:ascii="仿宋" w:hAnsi="仿宋" w:eastAsia="仿宋"/>
          <w:sz w:val="24"/>
          <w:szCs w:val="24"/>
          <w:lang w:eastAsia="zh-CN"/>
        </w:rPr>
        <w:t>招标方</w:t>
      </w:r>
      <w:r>
        <w:rPr>
          <w:rFonts w:hint="eastAsia" w:ascii="仿宋" w:hAnsi="仿宋" w:eastAsia="仿宋"/>
          <w:sz w:val="24"/>
          <w:szCs w:val="24"/>
        </w:rPr>
        <w:t>对试验室标准仪器、仪表送检。指导</w:t>
      </w:r>
      <w:r>
        <w:rPr>
          <w:rFonts w:hint="eastAsia" w:ascii="仿宋" w:hAnsi="仿宋" w:eastAsia="仿宋"/>
          <w:sz w:val="24"/>
          <w:szCs w:val="24"/>
          <w:lang w:eastAsia="zh-CN"/>
        </w:rPr>
        <w:t>招标方</w:t>
      </w:r>
      <w:r>
        <w:rPr>
          <w:rFonts w:hint="eastAsia" w:ascii="仿宋" w:hAnsi="仿宋" w:eastAsia="仿宋"/>
          <w:sz w:val="24"/>
          <w:szCs w:val="24"/>
        </w:rPr>
        <w:t>标准试验室的建立、建标和复标。</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接受</w:t>
      </w:r>
      <w:r>
        <w:rPr>
          <w:rFonts w:hint="eastAsia" w:ascii="仿宋" w:hAnsi="仿宋" w:eastAsia="仿宋"/>
          <w:sz w:val="24"/>
          <w:szCs w:val="24"/>
          <w:lang w:eastAsia="zh-CN"/>
        </w:rPr>
        <w:t>招标方</w:t>
      </w:r>
      <w:r>
        <w:rPr>
          <w:rFonts w:hint="eastAsia" w:ascii="仿宋" w:hAnsi="仿宋" w:eastAsia="仿宋"/>
          <w:sz w:val="24"/>
          <w:szCs w:val="24"/>
        </w:rPr>
        <w:t>定期热工技术监督指标报表，根据报表分析归纳存在的问题，每年不定期派出专业人员2次到</w:t>
      </w:r>
      <w:r>
        <w:rPr>
          <w:rFonts w:hint="eastAsia" w:ascii="仿宋" w:hAnsi="仿宋" w:eastAsia="仿宋"/>
          <w:sz w:val="24"/>
          <w:szCs w:val="24"/>
          <w:lang w:eastAsia="zh-CN"/>
        </w:rPr>
        <w:t>招标方</w:t>
      </w:r>
      <w:r>
        <w:rPr>
          <w:rFonts w:hint="eastAsia" w:ascii="仿宋" w:hAnsi="仿宋" w:eastAsia="仿宋"/>
          <w:sz w:val="24"/>
          <w:szCs w:val="24"/>
        </w:rPr>
        <w:t>现场进行监督管理检查，抽查、抽校按监督规程执行，协助</w:t>
      </w:r>
      <w:r>
        <w:rPr>
          <w:rFonts w:hint="eastAsia" w:ascii="仿宋" w:hAnsi="仿宋" w:eastAsia="仿宋"/>
          <w:sz w:val="24"/>
          <w:szCs w:val="24"/>
          <w:lang w:eastAsia="zh-CN"/>
        </w:rPr>
        <w:t>招标方</w:t>
      </w:r>
      <w:r>
        <w:rPr>
          <w:rFonts w:hint="eastAsia" w:ascii="仿宋" w:hAnsi="仿宋" w:eastAsia="仿宋"/>
          <w:sz w:val="24"/>
          <w:szCs w:val="24"/>
        </w:rPr>
        <w:t>处理热工仪器仪表、自动装置、量值传递等方面的问题，核实并促进热工技术监督指标保持良好状况。</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提供新技术、新工艺、高科技设备、先进试验仪器、标准仪器等方面的资料和信息，供</w:t>
      </w:r>
      <w:r>
        <w:rPr>
          <w:rFonts w:hint="eastAsia" w:ascii="仿宋" w:hAnsi="仿宋" w:eastAsia="仿宋"/>
          <w:sz w:val="24"/>
          <w:szCs w:val="24"/>
          <w:lang w:eastAsia="zh-CN"/>
        </w:rPr>
        <w:t>招标方</w:t>
      </w:r>
      <w:r>
        <w:rPr>
          <w:rFonts w:hint="eastAsia" w:ascii="仿宋" w:hAnsi="仿宋" w:eastAsia="仿宋"/>
          <w:sz w:val="24"/>
          <w:szCs w:val="24"/>
        </w:rPr>
        <w:t>选型时参考。</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监督电厂自动投入率应达到要求，对未投自动或自动调节品质达不到运行要求和相关规程要求的系统，协助进行原因分析及整改，以提高电厂安全和自动化水平。</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对</w:t>
      </w:r>
      <w:r>
        <w:rPr>
          <w:rFonts w:hint="eastAsia" w:ascii="仿宋" w:hAnsi="仿宋" w:eastAsia="仿宋"/>
          <w:sz w:val="24"/>
          <w:szCs w:val="24"/>
          <w:lang w:eastAsia="zh-CN"/>
        </w:rPr>
        <w:t>招标方</w:t>
      </w:r>
      <w:r>
        <w:rPr>
          <w:rFonts w:hint="eastAsia" w:ascii="仿宋" w:hAnsi="仿宋" w:eastAsia="仿宋"/>
          <w:sz w:val="24"/>
          <w:szCs w:val="24"/>
        </w:rPr>
        <w:t>热工仪表、自动装置、量值传递等方面在运行中出现的故障、事故，参与调研分析，提出改进意见并督促落实。</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负责对</w:t>
      </w:r>
      <w:r>
        <w:rPr>
          <w:rFonts w:hint="eastAsia" w:ascii="仿宋" w:hAnsi="仿宋" w:eastAsia="仿宋"/>
          <w:sz w:val="24"/>
          <w:szCs w:val="24"/>
          <w:lang w:eastAsia="zh-CN"/>
        </w:rPr>
        <w:t>招标方</w:t>
      </w:r>
      <w:r>
        <w:rPr>
          <w:rFonts w:hint="eastAsia" w:ascii="仿宋" w:hAnsi="仿宋" w:eastAsia="仿宋"/>
          <w:sz w:val="24"/>
          <w:szCs w:val="24"/>
        </w:rPr>
        <w:t>提供的技术监督报表进行统计分析，发现问题及时反馈，并提出整改意见。</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对热工设备运行中重大异常问题进行技术咨询与分析工作，并提出处理意见。</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负责审核热工大修项目计划，并提出指导性建议。</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根据</w:t>
      </w:r>
      <w:r>
        <w:rPr>
          <w:rFonts w:hint="eastAsia" w:ascii="仿宋" w:hAnsi="仿宋" w:eastAsia="仿宋"/>
          <w:sz w:val="24"/>
          <w:szCs w:val="24"/>
          <w:lang w:eastAsia="zh-CN"/>
        </w:rPr>
        <w:t>招标方</w:t>
      </w:r>
      <w:r>
        <w:rPr>
          <w:rFonts w:hint="eastAsia" w:ascii="仿宋" w:hAnsi="仿宋" w:eastAsia="仿宋"/>
          <w:sz w:val="24"/>
          <w:szCs w:val="24"/>
        </w:rPr>
        <w:t>要求，参加热控设备引起的频发性保护动作、重大问题及专业技术难题的分析，并提出处理意见。</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向</w:t>
      </w:r>
      <w:r>
        <w:rPr>
          <w:rFonts w:hint="eastAsia" w:ascii="仿宋" w:hAnsi="仿宋" w:eastAsia="仿宋"/>
          <w:sz w:val="24"/>
          <w:szCs w:val="24"/>
          <w:lang w:eastAsia="zh-CN"/>
        </w:rPr>
        <w:t>招标方</w:t>
      </w:r>
      <w:r>
        <w:rPr>
          <w:rFonts w:hint="eastAsia" w:ascii="仿宋" w:hAnsi="仿宋" w:eastAsia="仿宋"/>
          <w:sz w:val="24"/>
          <w:szCs w:val="24"/>
        </w:rPr>
        <w:t>出据的处理方案、改进、试验方案及技术措施、规程建议、资料和信息等均应以完整的书面方式及时寄送</w:t>
      </w:r>
      <w:r>
        <w:rPr>
          <w:rFonts w:hint="eastAsia" w:ascii="仿宋" w:hAnsi="仿宋" w:eastAsia="仿宋"/>
          <w:sz w:val="24"/>
          <w:szCs w:val="24"/>
          <w:lang w:eastAsia="zh-CN"/>
        </w:rPr>
        <w:t>招标方</w:t>
      </w:r>
      <w:r>
        <w:rPr>
          <w:rFonts w:hint="eastAsia" w:ascii="仿宋" w:hAnsi="仿宋" w:eastAsia="仿宋"/>
          <w:sz w:val="24"/>
          <w:szCs w:val="24"/>
        </w:rPr>
        <w:t>。</w:t>
      </w:r>
    </w:p>
    <w:p>
      <w:pPr>
        <w:pStyle w:val="4"/>
        <w:numPr>
          <w:ilvl w:val="1"/>
          <w:numId w:val="3"/>
        </w:numPr>
        <w:tabs>
          <w:tab w:val="left" w:pos="0"/>
        </w:tabs>
        <w:spacing w:line="360" w:lineRule="auto"/>
        <w:ind w:left="567" w:leftChars="0" w:hanging="567" w:firstLineChars="0"/>
        <w:rPr>
          <w:rFonts w:hint="eastAsia" w:ascii="仿宋" w:hAnsi="仿宋" w:eastAsia="仿宋"/>
          <w:sz w:val="24"/>
          <w:szCs w:val="24"/>
        </w:rPr>
      </w:pPr>
      <w:r>
        <w:rPr>
          <w:rFonts w:hint="eastAsia" w:ascii="仿宋" w:hAnsi="仿宋" w:eastAsia="仿宋"/>
          <w:sz w:val="24"/>
          <w:szCs w:val="24"/>
        </w:rPr>
        <w:t>按</w:t>
      </w:r>
      <w:r>
        <w:rPr>
          <w:rFonts w:hint="eastAsia" w:ascii="仿宋" w:hAnsi="仿宋" w:eastAsia="仿宋"/>
          <w:sz w:val="24"/>
          <w:szCs w:val="24"/>
          <w:lang w:val="en-US" w:eastAsia="zh-CN"/>
        </w:rPr>
        <w:t>有关计量法律法规</w:t>
      </w:r>
      <w:r>
        <w:rPr>
          <w:rFonts w:hint="eastAsia" w:ascii="仿宋" w:hAnsi="仿宋" w:eastAsia="仿宋"/>
          <w:sz w:val="24"/>
          <w:szCs w:val="24"/>
        </w:rPr>
        <w:t>要求</w:t>
      </w:r>
      <w:r>
        <w:rPr>
          <w:rFonts w:hint="eastAsia" w:ascii="仿宋" w:hAnsi="仿宋" w:eastAsia="仿宋"/>
          <w:sz w:val="24"/>
          <w:szCs w:val="24"/>
          <w:lang w:val="en-US" w:eastAsia="zh-CN"/>
        </w:rPr>
        <w:t>对</w:t>
      </w:r>
      <w:r>
        <w:rPr>
          <w:rFonts w:hint="eastAsia" w:ascii="仿宋" w:hAnsi="仿宋" w:eastAsia="仿宋"/>
          <w:sz w:val="24"/>
          <w:szCs w:val="24"/>
          <w:lang w:eastAsia="zh-CN"/>
        </w:rPr>
        <w:t>招标方</w:t>
      </w:r>
      <w:r>
        <w:rPr>
          <w:rFonts w:hint="eastAsia" w:ascii="仿宋" w:hAnsi="仿宋" w:eastAsia="仿宋"/>
          <w:sz w:val="24"/>
          <w:szCs w:val="24"/>
        </w:rPr>
        <w:t>热工计量检定</w:t>
      </w:r>
      <w:r>
        <w:rPr>
          <w:rFonts w:hint="eastAsia" w:ascii="仿宋" w:hAnsi="仿宋" w:eastAsia="仿宋"/>
          <w:sz w:val="24"/>
          <w:szCs w:val="24"/>
          <w:lang w:val="en-US" w:eastAsia="zh-CN"/>
        </w:rPr>
        <w:t>或校准</w:t>
      </w:r>
      <w:r>
        <w:rPr>
          <w:rFonts w:hint="eastAsia" w:ascii="仿宋" w:hAnsi="仿宋" w:eastAsia="仿宋"/>
          <w:sz w:val="24"/>
          <w:szCs w:val="24"/>
        </w:rPr>
        <w:t>人员</w:t>
      </w:r>
      <w:r>
        <w:rPr>
          <w:rFonts w:hint="eastAsia" w:ascii="仿宋" w:hAnsi="仿宋" w:eastAsia="仿宋"/>
          <w:sz w:val="24"/>
          <w:szCs w:val="24"/>
          <w:lang w:val="en-US" w:eastAsia="zh-CN"/>
        </w:rPr>
        <w:t>提供技术指导</w:t>
      </w:r>
      <w:r>
        <w:rPr>
          <w:rFonts w:hint="eastAsia" w:ascii="仿宋" w:hAnsi="仿宋" w:eastAsia="仿宋"/>
          <w:sz w:val="24"/>
          <w:szCs w:val="24"/>
        </w:rPr>
        <w:t>。</w:t>
      </w:r>
    </w:p>
    <w:p>
      <w:pPr>
        <w:pStyle w:val="4"/>
        <w:numPr>
          <w:ilvl w:val="0"/>
          <w:numId w:val="3"/>
        </w:numPr>
        <w:tabs>
          <w:tab w:val="left" w:pos="0"/>
        </w:tabs>
        <w:spacing w:line="360" w:lineRule="auto"/>
        <w:ind w:left="425" w:leftChars="0" w:hanging="425" w:firstLineChars="0"/>
        <w:rPr>
          <w:rFonts w:hint="eastAsia" w:ascii="仿宋" w:hAnsi="仿宋" w:eastAsia="仿宋"/>
          <w:sz w:val="24"/>
          <w:szCs w:val="24"/>
          <w:lang w:val="en-US" w:eastAsia="zh-CN"/>
        </w:rPr>
      </w:pPr>
      <w:r>
        <w:rPr>
          <w:rFonts w:hint="eastAsia" w:ascii="仿宋" w:hAnsi="仿宋" w:eastAsia="仿宋"/>
          <w:sz w:val="24"/>
          <w:szCs w:val="24"/>
          <w:lang w:val="en-US" w:eastAsia="zh-CN"/>
        </w:rPr>
        <w:t>锅炉技术监督</w:t>
      </w:r>
    </w:p>
    <w:p>
      <w:pPr>
        <w:numPr>
          <w:ilvl w:val="0"/>
          <w:numId w:val="0"/>
        </w:numPr>
        <w:spacing w:line="360" w:lineRule="auto"/>
        <w:rPr>
          <w:rFonts w:hint="eastAsia"/>
          <w:sz w:val="28"/>
          <w:szCs w:val="28"/>
          <w:lang w:val="en-US" w:eastAsia="zh-CN"/>
        </w:rPr>
      </w:pPr>
      <w:r>
        <w:rPr>
          <w:rFonts w:hint="eastAsia" w:ascii="仿宋" w:hAnsi="仿宋" w:eastAsia="仿宋"/>
          <w:sz w:val="24"/>
          <w:szCs w:val="24"/>
          <w:lang w:val="en-US" w:eastAsia="zh-CN"/>
        </w:rPr>
        <w:t>13.1</w:t>
      </w:r>
      <w:r>
        <w:rPr>
          <w:rFonts w:hint="eastAsia" w:ascii="仿宋" w:hAnsi="仿宋" w:eastAsia="仿宋" w:cs="Times New Roman"/>
          <w:kern w:val="2"/>
          <w:sz w:val="24"/>
          <w:szCs w:val="24"/>
          <w:lang w:val="en-US" w:eastAsia="zh-CN" w:bidi="ar-SA"/>
        </w:rPr>
        <w:t>按原国家电力公司和四川省电力公司规定将招标方锅炉技术监督纳入技术监督网，实施归口管理。</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13.2通知招标方参加投标方组织的锅炉技术监督会议，督促招标方按时完成半年度、年度技术监督总结的编写及制定下年度主要监督工作内容。</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13.3组织招标方专业人员参加投标方开展的技术培训和交流。</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13.4协助招标方制定和修订锅炉反事故措施、锅炉防止“四管”泄漏管理制度、锅炉燃料及配煤掺烧管理制度。</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13.5指导招标方开展煤种变化、燃烧设备改造后的燃烧调整实验。</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13.6投标方负责对招标方提供的锅炉技术监督报表进行统计分析，发现问题及时反馈，并提出整改意见。</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13.7指导招标方开展锅炉燃烧调整试验，以确定各参数的最佳值，包括风量、风速、风压、氧量、配风方式、风门开度、煤粉细度等。</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13.8指导招标方采用先进工艺和新技术、新方法，应用新材料、新工具，提高工作效率，缩短检修工期。</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13.9对锅炉主要运行参数和经济技术指标（主再热汽温度、压力、排烟温度、排烟氧量、CO浓度、飞灰炉渣可燃物含量、空预器阻力、漏风率、再热减温水量、制粉电耗、燃油量、锅炉补水率）开展监督检查，优化机组运行方式，保证锅炉高效运行。</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13.10指导招标方建立健全能耗指标分析体系，完善指标分析方法，及时发现问题，不断提高机组经济性，为机组经济运行提供指导意见。</w:t>
      </w:r>
    </w:p>
    <w:p>
      <w:pPr>
        <w:numPr>
          <w:ilvl w:val="0"/>
          <w:numId w:val="0"/>
        </w:numPr>
        <w:spacing w:line="360" w:lineRule="auto"/>
        <w:rPr>
          <w:rFonts w:hint="eastAsia" w:ascii="仿宋" w:hAnsi="仿宋" w:eastAsia="仿宋" w:cs="Times New Roman"/>
          <w:color w:val="FF0000"/>
          <w:kern w:val="2"/>
          <w:sz w:val="24"/>
          <w:szCs w:val="24"/>
          <w:lang w:val="en-US" w:eastAsia="zh-CN" w:bidi="ar-SA"/>
        </w:rPr>
      </w:pPr>
      <w:r>
        <w:rPr>
          <w:rFonts w:hint="eastAsia" w:ascii="仿宋" w:hAnsi="仿宋" w:eastAsia="仿宋" w:cs="Times New Roman"/>
          <w:kern w:val="2"/>
          <w:sz w:val="24"/>
          <w:szCs w:val="24"/>
          <w:lang w:val="en-US" w:eastAsia="zh-CN" w:bidi="ar-SA"/>
        </w:rPr>
        <w:t>13.11指导招标方建立锅炉防磨防爆技术台账，制订和落实防磨防爆定期检查计划、防爆预案等。</w:t>
      </w:r>
    </w:p>
    <w:p>
      <w:pPr>
        <w:numPr>
          <w:ilvl w:val="0"/>
          <w:numId w:val="0"/>
        </w:numPr>
        <w:spacing w:line="360" w:lineRule="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13.12指导招标方定期开展水压试验、安全阀整定试验、冷态动力场试验、风门挡板试验等。</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13.13指导和监督招标方定期开展飞灰、大渣可燃物、煤粉细度、空预器漏风试验等。</w:t>
      </w:r>
    </w:p>
    <w:p>
      <w:pPr>
        <w:numPr>
          <w:ilvl w:val="0"/>
          <w:numId w:val="0"/>
        </w:numPr>
        <w:spacing w:line="360" w:lineRule="auto"/>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13.14对锅炉重大技改项目、节能项目实施技术监督指导。</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13.15参与锅炉主要设备和重大缺陷检修方案的讨论制订，对大小修工作进行技术指导和监督。</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13.16参与锅炉重大设备缺陷故障、事故调查和原因分析，完善反事故措施。</w:t>
      </w:r>
    </w:p>
    <w:p>
      <w:pPr>
        <w:numPr>
          <w:ilvl w:val="0"/>
          <w:numId w:val="0"/>
        </w:numPr>
        <w:spacing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13.17对招标方定期试验/操作的内容、方法、周期开展监督，必要时开展针对性检查，对不符合项提出处理意见及建议。</w:t>
      </w:r>
    </w:p>
    <w:p>
      <w:pPr>
        <w:numPr>
          <w:ilvl w:val="0"/>
          <w:numId w:val="0"/>
        </w:numPr>
        <w:spacing w:line="360" w:lineRule="auto"/>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13.18对锅炉安全运行的主要参数（蒸发量、主再热汽温度、压力、给水压力、受热面金属壁温、两侧蒸汽温度偏差、水煤比、磨煤机出口风温、重要辅机振动值及轴承温度）定期开展监督检查，提出意见和建议。</w:t>
      </w:r>
    </w:p>
    <w:p>
      <w:pPr>
        <w:numPr>
          <w:ilvl w:val="0"/>
          <w:numId w:val="0"/>
        </w:numPr>
        <w:spacing w:line="360" w:lineRule="auto"/>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13.20对锅炉运行的各种参数异常或潜在隐患进行分析、评估，提出整改、告警处理意见，改进机组安全性、经济性。</w:t>
      </w:r>
    </w:p>
    <w:p>
      <w:pPr>
        <w:pStyle w:val="3"/>
        <w:numPr>
          <w:ilvl w:val="0"/>
          <w:numId w:val="1"/>
        </w:numPr>
        <w:spacing w:line="240" w:lineRule="atLeast"/>
        <w:ind w:firstLine="0"/>
        <w:jc w:val="left"/>
        <w:rPr>
          <w:rFonts w:hint="eastAsia" w:ascii="仿宋_GB2312" w:hAnsi="仿宋_GB2312" w:eastAsia="仿宋_GB2312" w:cs="仿宋_GB2312"/>
          <w:sz w:val="24"/>
          <w:szCs w:val="24"/>
          <w:lang w:val="en-US" w:eastAsia="zh-CN"/>
        </w:rPr>
      </w:pPr>
      <w:bookmarkStart w:id="13" w:name="_Toc28598_WPSOffice_Level1"/>
      <w:r>
        <w:rPr>
          <w:rFonts w:hint="eastAsia" w:ascii="仿宋_GB2312" w:hAnsi="仿宋_GB2312" w:eastAsia="仿宋_GB2312" w:cs="仿宋_GB2312"/>
          <w:sz w:val="24"/>
          <w:szCs w:val="24"/>
          <w:lang w:val="en-US" w:eastAsia="zh-CN"/>
        </w:rPr>
        <w:t>双方责任</w:t>
      </w:r>
      <w:bookmarkEnd w:id="13"/>
    </w:p>
    <w:p>
      <w:pPr>
        <w:pStyle w:val="4"/>
        <w:numPr>
          <w:ilvl w:val="0"/>
          <w:numId w:val="13"/>
        </w:numPr>
        <w:tabs>
          <w:tab w:val="left" w:pos="0"/>
        </w:tabs>
        <w:spacing w:line="360" w:lineRule="auto"/>
        <w:ind w:left="425" w:leftChars="0" w:hanging="425" w:firstLineChars="0"/>
        <w:rPr>
          <w:rFonts w:hint="eastAsia" w:ascii="仿宋" w:hAnsi="仿宋" w:eastAsia="仿宋"/>
          <w:sz w:val="24"/>
          <w:szCs w:val="24"/>
        </w:rPr>
      </w:pPr>
      <w:r>
        <w:rPr>
          <w:rFonts w:hint="eastAsia" w:cs="Times New Roman"/>
          <w:kern w:val="2"/>
          <w:sz w:val="21"/>
          <w:lang w:val="en-US" w:eastAsia="zh-CN" w:bidi="ar-SA"/>
        </w:rPr>
        <w:tab/>
      </w:r>
      <w:r>
        <w:rPr>
          <w:rFonts w:hint="eastAsia" w:ascii="仿宋" w:hAnsi="仿宋" w:eastAsia="仿宋"/>
          <w:sz w:val="24"/>
          <w:szCs w:val="24"/>
          <w:lang w:eastAsia="zh-CN"/>
        </w:rPr>
        <w:t>投标方</w:t>
      </w:r>
      <w:r>
        <w:rPr>
          <w:rFonts w:hint="eastAsia" w:ascii="仿宋" w:hAnsi="仿宋" w:eastAsia="仿宋"/>
          <w:sz w:val="24"/>
          <w:szCs w:val="24"/>
        </w:rPr>
        <w:t>建立技术监督动态评价体系，每年对照体系检查表对</w:t>
      </w:r>
      <w:r>
        <w:rPr>
          <w:rFonts w:hint="eastAsia" w:ascii="仿宋" w:hAnsi="仿宋" w:eastAsia="仿宋"/>
          <w:sz w:val="24"/>
          <w:szCs w:val="24"/>
          <w:lang w:eastAsia="zh-CN"/>
        </w:rPr>
        <w:t>招标方</w:t>
      </w:r>
      <w:r>
        <w:rPr>
          <w:rFonts w:hint="eastAsia" w:ascii="仿宋" w:hAnsi="仿宋" w:eastAsia="仿宋"/>
          <w:sz w:val="24"/>
          <w:szCs w:val="24"/>
        </w:rPr>
        <w:t>技术监督工作进行全面分析和评价，提交评价结果和改进建议。</w:t>
      </w:r>
    </w:p>
    <w:p>
      <w:pPr>
        <w:pStyle w:val="4"/>
        <w:numPr>
          <w:ilvl w:val="0"/>
          <w:numId w:val="13"/>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每个专业每年至少开展两次现场技术监督服务工作。检查了解监督内容中工作存在的问题和设备缺陷等情况，提出整改建议。监督服务结束后提供监督服务报告。开展一次年度监督服务工作，出具年度监督报告。</w:t>
      </w:r>
      <w:r>
        <w:rPr>
          <w:rFonts w:hint="eastAsia" w:ascii="仿宋" w:hAnsi="仿宋" w:eastAsia="仿宋"/>
          <w:sz w:val="24"/>
          <w:szCs w:val="24"/>
          <w:lang w:eastAsia="zh-CN"/>
        </w:rPr>
        <w:t>有条件时，年度监督和现场监督可合并进行。</w:t>
      </w:r>
    </w:p>
    <w:p>
      <w:pPr>
        <w:pStyle w:val="4"/>
        <w:numPr>
          <w:ilvl w:val="0"/>
          <w:numId w:val="13"/>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rPr>
        <w:t>每年</w:t>
      </w:r>
      <w:r>
        <w:rPr>
          <w:rFonts w:hint="eastAsia" w:ascii="仿宋" w:hAnsi="仿宋" w:eastAsia="仿宋"/>
          <w:sz w:val="24"/>
          <w:szCs w:val="24"/>
          <w:lang w:eastAsia="zh-CN"/>
        </w:rPr>
        <w:t>投标方</w:t>
      </w:r>
      <w:r>
        <w:rPr>
          <w:rFonts w:hint="eastAsia" w:ascii="仿宋" w:hAnsi="仿宋" w:eastAsia="仿宋"/>
          <w:sz w:val="24"/>
          <w:szCs w:val="24"/>
        </w:rPr>
        <w:t>每个专业都必须在</w:t>
      </w:r>
      <w:r>
        <w:rPr>
          <w:rFonts w:hint="eastAsia" w:ascii="仿宋" w:hAnsi="仿宋" w:eastAsia="仿宋"/>
          <w:sz w:val="24"/>
          <w:szCs w:val="24"/>
          <w:lang w:eastAsia="zh-CN"/>
        </w:rPr>
        <w:t>招标方</w:t>
      </w:r>
      <w:r>
        <w:rPr>
          <w:rFonts w:hint="eastAsia" w:ascii="仿宋" w:hAnsi="仿宋" w:eastAsia="仿宋"/>
          <w:sz w:val="24"/>
          <w:szCs w:val="24"/>
        </w:rPr>
        <w:t>生产现场组织专业技术交流、培训会议或技术讲课。贯彻技术监督的新标准、新规程，相关专业会议精神，重要技术等培训工作。</w:t>
      </w:r>
    </w:p>
    <w:p>
      <w:pPr>
        <w:pStyle w:val="4"/>
        <w:numPr>
          <w:ilvl w:val="0"/>
          <w:numId w:val="13"/>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lang w:val="en-US" w:eastAsia="zh-CN"/>
        </w:rPr>
        <w:t>应派有丰富经验的技术监督专家或招标方要求的专业技术人员参与技术监督服务工作。</w:t>
      </w:r>
    </w:p>
    <w:p>
      <w:pPr>
        <w:pStyle w:val="4"/>
        <w:numPr>
          <w:ilvl w:val="0"/>
          <w:numId w:val="13"/>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lang w:eastAsia="zh-CN"/>
        </w:rPr>
        <w:t>招标方有需求时，投标方</w:t>
      </w:r>
      <w:r>
        <w:rPr>
          <w:rFonts w:hint="eastAsia" w:ascii="仿宋" w:hAnsi="仿宋" w:eastAsia="仿宋"/>
          <w:sz w:val="24"/>
          <w:szCs w:val="24"/>
        </w:rPr>
        <w:t>应对</w:t>
      </w:r>
      <w:r>
        <w:rPr>
          <w:rFonts w:hint="eastAsia" w:ascii="仿宋" w:hAnsi="仿宋" w:eastAsia="仿宋"/>
          <w:sz w:val="24"/>
          <w:szCs w:val="24"/>
          <w:lang w:eastAsia="zh-CN"/>
        </w:rPr>
        <w:t>招标方</w:t>
      </w:r>
      <w:r>
        <w:rPr>
          <w:rFonts w:hint="eastAsia" w:ascii="仿宋" w:hAnsi="仿宋" w:eastAsia="仿宋"/>
          <w:sz w:val="24"/>
          <w:szCs w:val="24"/>
        </w:rPr>
        <w:t>C级及C级以上检修进行监督，监督结束出具相应的检修监督报告。</w:t>
      </w:r>
    </w:p>
    <w:p>
      <w:pPr>
        <w:pStyle w:val="4"/>
        <w:numPr>
          <w:ilvl w:val="0"/>
          <w:numId w:val="13"/>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lang w:eastAsia="zh-CN"/>
        </w:rPr>
        <w:t>招标方</w:t>
      </w:r>
      <w:r>
        <w:rPr>
          <w:rFonts w:hint="eastAsia" w:ascii="仿宋" w:hAnsi="仿宋" w:eastAsia="仿宋"/>
          <w:sz w:val="24"/>
          <w:szCs w:val="24"/>
        </w:rPr>
        <w:t>现场设备发生异常故障或需要</w:t>
      </w:r>
      <w:r>
        <w:rPr>
          <w:rFonts w:hint="eastAsia" w:ascii="仿宋" w:hAnsi="仿宋" w:eastAsia="仿宋"/>
          <w:sz w:val="24"/>
          <w:szCs w:val="24"/>
          <w:lang w:eastAsia="zh-CN"/>
        </w:rPr>
        <w:t>投标方</w:t>
      </w:r>
      <w:r>
        <w:rPr>
          <w:rFonts w:hint="eastAsia" w:ascii="仿宋" w:hAnsi="仿宋" w:eastAsia="仿宋"/>
          <w:sz w:val="24"/>
          <w:szCs w:val="24"/>
        </w:rPr>
        <w:t>进行现场服务时，</w:t>
      </w:r>
      <w:r>
        <w:rPr>
          <w:rFonts w:hint="eastAsia" w:ascii="仿宋" w:hAnsi="仿宋" w:eastAsia="仿宋"/>
          <w:sz w:val="24"/>
          <w:szCs w:val="24"/>
          <w:lang w:eastAsia="zh-CN"/>
        </w:rPr>
        <w:t>投标方</w:t>
      </w:r>
      <w:r>
        <w:rPr>
          <w:rFonts w:hint="eastAsia" w:ascii="仿宋" w:hAnsi="仿宋" w:eastAsia="仿宋"/>
          <w:sz w:val="24"/>
          <w:szCs w:val="24"/>
        </w:rPr>
        <w:t>必须保证在接到</w:t>
      </w:r>
      <w:r>
        <w:rPr>
          <w:rFonts w:hint="eastAsia" w:ascii="仿宋" w:hAnsi="仿宋" w:eastAsia="仿宋"/>
          <w:sz w:val="24"/>
          <w:szCs w:val="24"/>
          <w:lang w:eastAsia="zh-CN"/>
        </w:rPr>
        <w:t>招标方</w:t>
      </w:r>
      <w:r>
        <w:rPr>
          <w:rFonts w:hint="eastAsia" w:ascii="仿宋" w:hAnsi="仿宋" w:eastAsia="仿宋"/>
          <w:sz w:val="24"/>
          <w:szCs w:val="24"/>
        </w:rPr>
        <w:t>传真通知后12小时内赶到现场进行监督处理。重大问题、事故服务完毕7个工作日内提交原因分析、处理报告及反事故措施。</w:t>
      </w:r>
    </w:p>
    <w:p>
      <w:pPr>
        <w:pStyle w:val="4"/>
        <w:numPr>
          <w:ilvl w:val="0"/>
          <w:numId w:val="13"/>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响应</w:t>
      </w:r>
      <w:r>
        <w:rPr>
          <w:rFonts w:hint="eastAsia" w:ascii="仿宋" w:hAnsi="仿宋" w:eastAsia="仿宋"/>
          <w:sz w:val="24"/>
          <w:szCs w:val="24"/>
          <w:lang w:eastAsia="zh-CN"/>
        </w:rPr>
        <w:t>招标方</w:t>
      </w:r>
      <w:r>
        <w:rPr>
          <w:rFonts w:hint="eastAsia" w:ascii="仿宋" w:hAnsi="仿宋" w:eastAsia="仿宋"/>
          <w:sz w:val="24"/>
          <w:szCs w:val="24"/>
        </w:rPr>
        <w:t>技术监督方面的咨询，包括项目论证、项目验收、方案审核、技术管理制度审查、现行规程规范等。</w:t>
      </w:r>
    </w:p>
    <w:p>
      <w:pPr>
        <w:pStyle w:val="4"/>
        <w:numPr>
          <w:ilvl w:val="0"/>
          <w:numId w:val="13"/>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提供技术监督相关标准、规程，提供更新信息、更新目录，提供电网的技术监督信息及月报，实现技术监督信息共享。</w:t>
      </w:r>
    </w:p>
    <w:p>
      <w:pPr>
        <w:pStyle w:val="4"/>
        <w:numPr>
          <w:ilvl w:val="0"/>
          <w:numId w:val="13"/>
        </w:numPr>
        <w:tabs>
          <w:tab w:val="left" w:pos="0"/>
        </w:tabs>
        <w:spacing w:line="360" w:lineRule="auto"/>
        <w:ind w:left="425" w:leftChars="0" w:hanging="425" w:firstLineChars="0"/>
        <w:rPr>
          <w:rFonts w:hint="eastAsia" w:ascii="仿宋" w:hAnsi="仿宋" w:eastAsia="仿宋"/>
          <w:sz w:val="24"/>
          <w:szCs w:val="24"/>
        </w:rPr>
      </w:pPr>
      <w:r>
        <w:rPr>
          <w:rFonts w:hint="eastAsia" w:ascii="仿宋" w:hAnsi="仿宋" w:eastAsia="仿宋"/>
          <w:sz w:val="24"/>
          <w:szCs w:val="24"/>
          <w:lang w:eastAsia="zh-CN"/>
        </w:rPr>
        <w:t>投标方</w:t>
      </w:r>
      <w:r>
        <w:rPr>
          <w:rFonts w:hint="eastAsia" w:ascii="仿宋" w:hAnsi="仿宋" w:eastAsia="仿宋"/>
          <w:sz w:val="24"/>
          <w:szCs w:val="24"/>
        </w:rPr>
        <w:t>组织每个专业参加行业技术监督专业会议、专业技术培训和技术交流。总结监督工作，交流经验，传达上级文件及相关会议精神，提出下一步监督工作重点。由</w:t>
      </w:r>
      <w:r>
        <w:rPr>
          <w:rFonts w:hint="eastAsia" w:ascii="仿宋" w:hAnsi="仿宋" w:eastAsia="仿宋"/>
          <w:sz w:val="24"/>
          <w:szCs w:val="24"/>
          <w:lang w:eastAsia="zh-CN"/>
        </w:rPr>
        <w:t>投标方</w:t>
      </w:r>
      <w:r>
        <w:rPr>
          <w:rFonts w:hint="eastAsia" w:ascii="仿宋" w:hAnsi="仿宋" w:eastAsia="仿宋"/>
          <w:sz w:val="24"/>
          <w:szCs w:val="24"/>
        </w:rPr>
        <w:t>做好技术资料的准备工作，组织召开会议，编写、寄发会议纪要。</w:t>
      </w:r>
    </w:p>
    <w:p>
      <w:pPr>
        <w:pStyle w:val="4"/>
        <w:numPr>
          <w:ilvl w:val="0"/>
          <w:numId w:val="13"/>
        </w:numPr>
        <w:tabs>
          <w:tab w:val="left" w:pos="0"/>
        </w:tabs>
        <w:spacing w:line="360" w:lineRule="auto"/>
        <w:ind w:left="425" w:leftChars="0" w:hanging="425" w:firstLineChars="0"/>
        <w:rPr>
          <w:rFonts w:hint="eastAsia" w:ascii="仿宋" w:hAnsi="仿宋" w:eastAsia="仿宋"/>
          <w:sz w:val="24"/>
          <w:szCs w:val="24"/>
          <w:lang w:val="en-US" w:eastAsia="zh-CN"/>
        </w:rPr>
      </w:pPr>
      <w:r>
        <w:rPr>
          <w:rFonts w:hint="eastAsia" w:ascii="仿宋" w:hAnsi="仿宋" w:eastAsia="仿宋"/>
          <w:sz w:val="24"/>
          <w:szCs w:val="24"/>
          <w:lang w:val="en-US" w:eastAsia="zh-CN"/>
        </w:rPr>
        <w:t>投标方需</w:t>
      </w:r>
      <w:r>
        <w:rPr>
          <w:rFonts w:hint="eastAsia" w:ascii="仿宋" w:hAnsi="仿宋" w:eastAsia="仿宋"/>
          <w:sz w:val="24"/>
          <w:szCs w:val="24"/>
          <w:lang w:eastAsia="zh-CN"/>
        </w:rPr>
        <w:t>指导协助招标方的网源协调（涉网安全技术监督）工作。</w:t>
      </w:r>
    </w:p>
    <w:p>
      <w:pPr>
        <w:pStyle w:val="3"/>
        <w:numPr>
          <w:ilvl w:val="0"/>
          <w:numId w:val="1"/>
        </w:numPr>
        <w:spacing w:line="240" w:lineRule="atLeast"/>
        <w:ind w:firstLine="0"/>
        <w:jc w:val="left"/>
        <w:rPr>
          <w:rFonts w:hint="default" w:ascii="仿宋_GB2312" w:hAnsi="仿宋_GB2312" w:eastAsia="仿宋_GB2312" w:cs="仿宋_GB2312"/>
          <w:sz w:val="24"/>
          <w:szCs w:val="24"/>
          <w:highlight w:val="none"/>
          <w:lang w:val="en-US" w:eastAsia="zh-CN"/>
        </w:rPr>
      </w:pPr>
      <w:bookmarkStart w:id="14" w:name="_Toc28757_WPSOffice_Level1"/>
      <w:r>
        <w:rPr>
          <w:rFonts w:hint="eastAsia" w:ascii="仿宋_GB2312" w:hAnsi="仿宋_GB2312" w:eastAsia="仿宋_GB2312" w:cs="仿宋_GB2312"/>
          <w:sz w:val="24"/>
          <w:szCs w:val="24"/>
          <w:highlight w:val="none"/>
          <w:lang w:val="en-US" w:eastAsia="zh-CN"/>
        </w:rPr>
        <w:t>项目期限</w:t>
      </w:r>
    </w:p>
    <w:p>
      <w:pPr>
        <w:rPr>
          <w:rFonts w:hint="default"/>
          <w:highlight w:val="none"/>
          <w:lang w:val="en-US" w:eastAsia="zh-CN"/>
        </w:rPr>
      </w:pPr>
      <w:r>
        <w:rPr>
          <w:rFonts w:hint="eastAsia" w:ascii="仿宋_GB2312" w:hAnsi="仿宋_GB2312" w:eastAsia="仿宋_GB2312" w:cs="仿宋_GB2312"/>
          <w:sz w:val="24"/>
          <w:szCs w:val="24"/>
          <w:highlight w:val="none"/>
          <w:lang w:val="en-US" w:eastAsia="zh-CN"/>
        </w:rPr>
        <w:t>自合同签订之日起三年</w:t>
      </w:r>
    </w:p>
    <w:p>
      <w:pPr>
        <w:pStyle w:val="3"/>
        <w:numPr>
          <w:ilvl w:val="0"/>
          <w:numId w:val="1"/>
        </w:numPr>
        <w:spacing w:line="240" w:lineRule="atLeast"/>
        <w:ind w:firstLine="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考核条款</w:t>
      </w:r>
      <w:bookmarkEnd w:id="14"/>
    </w:p>
    <w:p>
      <w:pPr>
        <w:pStyle w:val="4"/>
        <w:numPr>
          <w:ilvl w:val="0"/>
          <w:numId w:val="14"/>
        </w:numPr>
        <w:tabs>
          <w:tab w:val="left" w:pos="0"/>
        </w:tabs>
        <w:spacing w:line="360" w:lineRule="auto"/>
        <w:ind w:left="425" w:leftChars="0" w:hanging="425" w:firstLineChars="0"/>
        <w:rPr>
          <w:rFonts w:hint="default" w:ascii="仿宋" w:hAnsi="仿宋" w:eastAsia="仿宋"/>
          <w:sz w:val="24"/>
          <w:szCs w:val="24"/>
          <w:lang w:val="en-US" w:eastAsia="zh-CN"/>
        </w:rPr>
      </w:pPr>
      <w:r>
        <w:rPr>
          <w:rFonts w:hint="eastAsia" w:ascii="仿宋" w:hAnsi="仿宋" w:eastAsia="仿宋"/>
          <w:sz w:val="24"/>
          <w:szCs w:val="24"/>
          <w:lang w:eastAsia="zh-CN"/>
        </w:rPr>
        <w:t>未按</w:t>
      </w:r>
      <w:r>
        <w:rPr>
          <w:rFonts w:hint="eastAsia" w:ascii="仿宋" w:hAnsi="仿宋" w:eastAsia="仿宋"/>
          <w:sz w:val="24"/>
          <w:szCs w:val="24"/>
          <w:lang w:val="en-US" w:eastAsia="zh-CN"/>
        </w:rPr>
        <w:t>协议</w:t>
      </w:r>
      <w:r>
        <w:rPr>
          <w:rFonts w:hint="eastAsia" w:ascii="仿宋" w:hAnsi="仿宋" w:eastAsia="仿宋"/>
          <w:sz w:val="24"/>
          <w:szCs w:val="24"/>
          <w:lang w:eastAsia="zh-CN"/>
        </w:rPr>
        <w:t>要求</w:t>
      </w:r>
      <w:r>
        <w:rPr>
          <w:rFonts w:hint="eastAsia" w:ascii="仿宋" w:hAnsi="仿宋" w:eastAsia="仿宋"/>
          <w:sz w:val="24"/>
          <w:szCs w:val="24"/>
          <w:lang w:val="en-US" w:eastAsia="zh-CN"/>
        </w:rPr>
        <w:t>按时</w:t>
      </w:r>
      <w:r>
        <w:rPr>
          <w:rFonts w:hint="eastAsia" w:ascii="仿宋" w:hAnsi="仿宋" w:eastAsia="仿宋"/>
          <w:sz w:val="24"/>
          <w:szCs w:val="24"/>
          <w:lang w:eastAsia="zh-CN"/>
        </w:rPr>
        <w:t>指派专业技术人员到</w:t>
      </w:r>
      <w:r>
        <w:rPr>
          <w:rFonts w:hint="eastAsia" w:ascii="仿宋" w:hAnsi="仿宋" w:eastAsia="仿宋"/>
          <w:sz w:val="24"/>
          <w:szCs w:val="24"/>
          <w:lang w:val="en-US" w:eastAsia="zh-CN"/>
        </w:rPr>
        <w:t>招标方</w:t>
      </w:r>
      <w:r>
        <w:rPr>
          <w:rFonts w:hint="eastAsia" w:ascii="仿宋" w:hAnsi="仿宋" w:eastAsia="仿宋"/>
          <w:sz w:val="24"/>
          <w:szCs w:val="24"/>
          <w:lang w:eastAsia="zh-CN"/>
        </w:rPr>
        <w:t>现场进行</w:t>
      </w:r>
      <w:r>
        <w:rPr>
          <w:rFonts w:hint="eastAsia" w:ascii="仿宋" w:hAnsi="仿宋" w:eastAsia="仿宋"/>
          <w:sz w:val="24"/>
          <w:szCs w:val="24"/>
          <w:lang w:val="en-US" w:eastAsia="zh-CN"/>
        </w:rPr>
        <w:t>现场服务</w:t>
      </w:r>
      <w:r>
        <w:rPr>
          <w:rFonts w:hint="eastAsia" w:ascii="仿宋" w:hAnsi="仿宋" w:eastAsia="仿宋"/>
          <w:sz w:val="24"/>
          <w:szCs w:val="24"/>
          <w:lang w:eastAsia="zh-CN"/>
        </w:rPr>
        <w:t>，考核</w:t>
      </w:r>
      <w:r>
        <w:rPr>
          <w:rFonts w:hint="eastAsia" w:ascii="仿宋" w:hAnsi="仿宋" w:eastAsia="仿宋"/>
          <w:sz w:val="24"/>
          <w:szCs w:val="24"/>
          <w:lang w:val="en-US" w:eastAsia="zh-CN"/>
        </w:rPr>
        <w:t>2</w:t>
      </w:r>
      <w:r>
        <w:rPr>
          <w:rFonts w:hint="eastAsia" w:ascii="仿宋" w:hAnsi="仿宋" w:eastAsia="仿宋"/>
          <w:sz w:val="24"/>
          <w:szCs w:val="24"/>
          <w:lang w:eastAsia="zh-CN"/>
        </w:rPr>
        <w:t>000元/次。</w:t>
      </w:r>
    </w:p>
    <w:p>
      <w:pPr>
        <w:pStyle w:val="4"/>
        <w:numPr>
          <w:ilvl w:val="0"/>
          <w:numId w:val="14"/>
        </w:numPr>
        <w:tabs>
          <w:tab w:val="left" w:pos="0"/>
        </w:tabs>
        <w:spacing w:line="360" w:lineRule="auto"/>
        <w:ind w:left="425" w:leftChars="0" w:hanging="425" w:firstLineChars="0"/>
        <w:rPr>
          <w:rFonts w:hint="default" w:ascii="仿宋" w:hAnsi="仿宋" w:eastAsia="仿宋"/>
          <w:sz w:val="24"/>
          <w:szCs w:val="24"/>
          <w:lang w:val="en-US" w:eastAsia="zh-CN"/>
        </w:rPr>
      </w:pPr>
      <w:r>
        <w:rPr>
          <w:rFonts w:hint="eastAsia" w:ascii="仿宋" w:hAnsi="仿宋" w:eastAsia="仿宋"/>
          <w:sz w:val="24"/>
          <w:szCs w:val="24"/>
          <w:lang w:eastAsia="zh-CN"/>
        </w:rPr>
        <w:t>未按</w:t>
      </w:r>
      <w:r>
        <w:rPr>
          <w:rFonts w:hint="eastAsia" w:ascii="仿宋" w:hAnsi="仿宋" w:eastAsia="仿宋"/>
          <w:sz w:val="24"/>
          <w:szCs w:val="24"/>
          <w:lang w:val="en-US" w:eastAsia="zh-CN"/>
        </w:rPr>
        <w:t>协议</w:t>
      </w:r>
      <w:r>
        <w:rPr>
          <w:rFonts w:hint="eastAsia" w:ascii="仿宋" w:hAnsi="仿宋" w:eastAsia="仿宋"/>
          <w:sz w:val="24"/>
          <w:szCs w:val="24"/>
          <w:lang w:eastAsia="zh-CN"/>
        </w:rPr>
        <w:t>要求</w:t>
      </w:r>
      <w:r>
        <w:rPr>
          <w:rFonts w:hint="eastAsia" w:ascii="仿宋" w:hAnsi="仿宋" w:eastAsia="仿宋"/>
          <w:sz w:val="24"/>
          <w:szCs w:val="24"/>
        </w:rPr>
        <w:t>提供技术监督相关标准、规程，</w:t>
      </w:r>
      <w:r>
        <w:rPr>
          <w:rFonts w:hint="eastAsia" w:ascii="仿宋" w:hAnsi="仿宋" w:eastAsia="仿宋"/>
          <w:sz w:val="24"/>
          <w:szCs w:val="24"/>
          <w:lang w:eastAsia="zh-CN"/>
        </w:rPr>
        <w:t>未按</w:t>
      </w:r>
      <w:r>
        <w:rPr>
          <w:rFonts w:hint="eastAsia" w:ascii="仿宋" w:hAnsi="仿宋" w:eastAsia="仿宋"/>
          <w:sz w:val="24"/>
          <w:szCs w:val="24"/>
          <w:lang w:val="en-US" w:eastAsia="zh-CN"/>
        </w:rPr>
        <w:t>协议</w:t>
      </w:r>
      <w:r>
        <w:rPr>
          <w:rFonts w:hint="eastAsia" w:ascii="仿宋" w:hAnsi="仿宋" w:eastAsia="仿宋"/>
          <w:sz w:val="24"/>
          <w:szCs w:val="24"/>
          <w:lang w:eastAsia="zh-CN"/>
        </w:rPr>
        <w:t>要求</w:t>
      </w:r>
      <w:r>
        <w:rPr>
          <w:rFonts w:hint="eastAsia" w:ascii="仿宋" w:hAnsi="仿宋" w:eastAsia="仿宋"/>
          <w:sz w:val="24"/>
          <w:szCs w:val="24"/>
        </w:rPr>
        <w:t>提供更新信息、更新目录，</w:t>
      </w:r>
      <w:r>
        <w:rPr>
          <w:rFonts w:hint="eastAsia" w:ascii="仿宋" w:hAnsi="仿宋" w:eastAsia="仿宋"/>
          <w:sz w:val="24"/>
          <w:szCs w:val="24"/>
          <w:lang w:eastAsia="zh-CN"/>
        </w:rPr>
        <w:t>未按</w:t>
      </w:r>
      <w:r>
        <w:rPr>
          <w:rFonts w:hint="eastAsia" w:ascii="仿宋" w:hAnsi="仿宋" w:eastAsia="仿宋"/>
          <w:sz w:val="24"/>
          <w:szCs w:val="24"/>
          <w:lang w:val="en-US" w:eastAsia="zh-CN"/>
        </w:rPr>
        <w:t>协议</w:t>
      </w:r>
      <w:r>
        <w:rPr>
          <w:rFonts w:hint="eastAsia" w:ascii="仿宋" w:hAnsi="仿宋" w:eastAsia="仿宋"/>
          <w:sz w:val="24"/>
          <w:szCs w:val="24"/>
          <w:lang w:eastAsia="zh-CN"/>
        </w:rPr>
        <w:t>要求</w:t>
      </w:r>
      <w:r>
        <w:rPr>
          <w:rFonts w:hint="eastAsia" w:ascii="仿宋" w:hAnsi="仿宋" w:eastAsia="仿宋"/>
          <w:sz w:val="24"/>
          <w:szCs w:val="24"/>
        </w:rPr>
        <w:t>提供电网的技术监督信息及月报，</w:t>
      </w:r>
      <w:r>
        <w:rPr>
          <w:rFonts w:hint="eastAsia" w:ascii="仿宋" w:hAnsi="仿宋" w:eastAsia="仿宋"/>
          <w:sz w:val="24"/>
          <w:szCs w:val="24"/>
          <w:lang w:eastAsia="zh-CN"/>
        </w:rPr>
        <w:t>考核1000元/次。</w:t>
      </w:r>
    </w:p>
    <w:p>
      <w:pPr>
        <w:pStyle w:val="4"/>
        <w:numPr>
          <w:ilvl w:val="0"/>
          <w:numId w:val="14"/>
        </w:numPr>
        <w:tabs>
          <w:tab w:val="left" w:pos="0"/>
        </w:tabs>
        <w:spacing w:line="360" w:lineRule="auto"/>
        <w:ind w:left="425" w:leftChars="0" w:hanging="425" w:firstLineChars="0"/>
        <w:rPr>
          <w:rFonts w:hint="default" w:ascii="仿宋" w:hAnsi="仿宋" w:eastAsia="仿宋"/>
          <w:sz w:val="24"/>
          <w:szCs w:val="24"/>
          <w:lang w:val="en-US" w:eastAsia="zh-CN"/>
        </w:rPr>
      </w:pPr>
      <w:r>
        <w:rPr>
          <w:rFonts w:hint="eastAsia" w:ascii="仿宋" w:hAnsi="仿宋" w:eastAsia="仿宋"/>
          <w:sz w:val="24"/>
          <w:szCs w:val="24"/>
          <w:lang w:eastAsia="zh-CN"/>
        </w:rPr>
        <w:t>未按</w:t>
      </w:r>
      <w:r>
        <w:rPr>
          <w:rFonts w:hint="eastAsia" w:ascii="仿宋" w:hAnsi="仿宋" w:eastAsia="仿宋"/>
          <w:sz w:val="24"/>
          <w:szCs w:val="24"/>
          <w:lang w:val="en-US" w:eastAsia="zh-CN"/>
        </w:rPr>
        <w:t>协议</w:t>
      </w:r>
      <w:r>
        <w:rPr>
          <w:rFonts w:hint="eastAsia" w:ascii="仿宋" w:hAnsi="仿宋" w:eastAsia="仿宋"/>
          <w:sz w:val="24"/>
          <w:szCs w:val="24"/>
          <w:lang w:eastAsia="zh-CN"/>
        </w:rPr>
        <w:t>要求</w:t>
      </w:r>
      <w:r>
        <w:rPr>
          <w:rFonts w:hint="eastAsia" w:ascii="仿宋" w:hAnsi="仿宋" w:eastAsia="仿宋"/>
          <w:sz w:val="24"/>
          <w:szCs w:val="24"/>
        </w:rPr>
        <w:t>及时对</w:t>
      </w:r>
      <w:r>
        <w:rPr>
          <w:rFonts w:hint="eastAsia" w:ascii="仿宋" w:hAnsi="仿宋" w:eastAsia="仿宋"/>
          <w:sz w:val="24"/>
          <w:szCs w:val="24"/>
          <w:lang w:eastAsia="zh-CN"/>
        </w:rPr>
        <w:t>招标方</w:t>
      </w:r>
      <w:r>
        <w:rPr>
          <w:rFonts w:hint="eastAsia" w:ascii="仿宋" w:hAnsi="仿宋" w:eastAsia="仿宋"/>
          <w:sz w:val="24"/>
          <w:szCs w:val="24"/>
        </w:rPr>
        <w:t>的各类标准仪器进行定期校验</w:t>
      </w:r>
      <w:r>
        <w:rPr>
          <w:rFonts w:hint="eastAsia" w:ascii="仿宋" w:hAnsi="仿宋" w:eastAsia="仿宋"/>
          <w:sz w:val="24"/>
          <w:szCs w:val="24"/>
          <w:lang w:eastAsia="zh-CN"/>
        </w:rPr>
        <w:t>，考核1000元/次。</w:t>
      </w:r>
    </w:p>
    <w:p>
      <w:pPr>
        <w:pStyle w:val="4"/>
        <w:numPr>
          <w:ilvl w:val="0"/>
          <w:numId w:val="14"/>
        </w:numPr>
        <w:tabs>
          <w:tab w:val="left" w:pos="0"/>
        </w:tabs>
        <w:spacing w:line="360" w:lineRule="auto"/>
        <w:ind w:left="425" w:leftChars="0" w:hanging="425" w:firstLineChars="0"/>
        <w:rPr>
          <w:rFonts w:hint="default" w:ascii="仿宋" w:hAnsi="仿宋" w:eastAsia="仿宋"/>
          <w:sz w:val="24"/>
          <w:szCs w:val="24"/>
          <w:lang w:val="en-US" w:eastAsia="zh-CN"/>
        </w:rPr>
      </w:pPr>
      <w:r>
        <w:rPr>
          <w:rFonts w:hint="eastAsia" w:ascii="仿宋" w:hAnsi="仿宋" w:eastAsia="仿宋"/>
          <w:sz w:val="24"/>
          <w:szCs w:val="24"/>
          <w:lang w:eastAsia="zh-CN"/>
        </w:rPr>
        <w:t>未按</w:t>
      </w:r>
      <w:r>
        <w:rPr>
          <w:rFonts w:hint="eastAsia" w:ascii="仿宋" w:hAnsi="仿宋" w:eastAsia="仿宋"/>
          <w:sz w:val="24"/>
          <w:szCs w:val="24"/>
          <w:lang w:val="en-US" w:eastAsia="zh-CN"/>
        </w:rPr>
        <w:t>协议</w:t>
      </w:r>
      <w:r>
        <w:rPr>
          <w:rFonts w:hint="eastAsia" w:ascii="仿宋" w:hAnsi="仿宋" w:eastAsia="仿宋"/>
          <w:sz w:val="24"/>
          <w:szCs w:val="24"/>
          <w:lang w:eastAsia="zh-CN"/>
        </w:rPr>
        <w:t>要求</w:t>
      </w:r>
      <w:r>
        <w:rPr>
          <w:rFonts w:hint="eastAsia" w:ascii="仿宋" w:hAnsi="仿宋" w:eastAsia="仿宋"/>
          <w:sz w:val="24"/>
          <w:szCs w:val="24"/>
        </w:rPr>
        <w:t>及时对</w:t>
      </w:r>
      <w:r>
        <w:rPr>
          <w:rFonts w:hint="eastAsia" w:ascii="仿宋" w:hAnsi="仿宋" w:eastAsia="仿宋"/>
          <w:sz w:val="24"/>
          <w:szCs w:val="24"/>
          <w:lang w:eastAsia="zh-CN"/>
        </w:rPr>
        <w:t>招标方</w:t>
      </w:r>
      <w:r>
        <w:rPr>
          <w:rFonts w:hint="eastAsia" w:ascii="仿宋" w:hAnsi="仿宋" w:eastAsia="仿宋"/>
          <w:sz w:val="24"/>
          <w:szCs w:val="24"/>
        </w:rPr>
        <w:t>提出的水、汽、煤、油等样品组织化验，</w:t>
      </w:r>
      <w:r>
        <w:rPr>
          <w:rFonts w:hint="eastAsia" w:ascii="仿宋" w:hAnsi="仿宋" w:eastAsia="仿宋"/>
          <w:sz w:val="24"/>
          <w:szCs w:val="24"/>
          <w:lang w:eastAsia="zh-CN"/>
        </w:rPr>
        <w:t>考核1000元/次。</w:t>
      </w:r>
    </w:p>
    <w:p>
      <w:pPr>
        <w:pStyle w:val="4"/>
        <w:numPr>
          <w:ilvl w:val="0"/>
          <w:numId w:val="14"/>
        </w:numPr>
        <w:tabs>
          <w:tab w:val="left" w:pos="0"/>
        </w:tabs>
        <w:spacing w:line="360" w:lineRule="auto"/>
        <w:ind w:left="425" w:leftChars="0" w:hanging="425" w:firstLineChars="0"/>
        <w:rPr>
          <w:rFonts w:hint="default" w:ascii="仿宋" w:hAnsi="仿宋" w:eastAsia="仿宋"/>
          <w:sz w:val="24"/>
          <w:szCs w:val="24"/>
          <w:lang w:val="en-US" w:eastAsia="zh-CN"/>
        </w:rPr>
      </w:pPr>
      <w:r>
        <w:rPr>
          <w:rFonts w:hint="eastAsia" w:ascii="仿宋" w:hAnsi="仿宋" w:eastAsia="仿宋"/>
          <w:sz w:val="24"/>
          <w:szCs w:val="24"/>
          <w:lang w:val="en-US" w:eastAsia="zh-CN"/>
        </w:rPr>
        <w:t>技术规范中涉及的试验检验</w:t>
      </w:r>
      <w:r>
        <w:rPr>
          <w:rFonts w:hint="eastAsia" w:ascii="仿宋" w:hAnsi="仿宋" w:eastAsia="仿宋"/>
          <w:sz w:val="24"/>
          <w:szCs w:val="24"/>
        </w:rPr>
        <w:t>工作</w:t>
      </w:r>
      <w:r>
        <w:rPr>
          <w:rFonts w:hint="eastAsia" w:ascii="仿宋" w:hAnsi="仿宋" w:eastAsia="仿宋"/>
          <w:sz w:val="24"/>
          <w:szCs w:val="24"/>
          <w:lang w:eastAsia="zh-CN"/>
        </w:rPr>
        <w:t>，</w:t>
      </w:r>
      <w:r>
        <w:rPr>
          <w:rFonts w:hint="eastAsia" w:ascii="仿宋" w:hAnsi="仿宋" w:eastAsia="仿宋"/>
          <w:sz w:val="24"/>
          <w:szCs w:val="24"/>
          <w:lang w:val="en-US" w:eastAsia="zh-CN"/>
        </w:rPr>
        <w:t>必须满足招标方关于工期的要求，未按要求完成的，</w:t>
      </w:r>
      <w:r>
        <w:rPr>
          <w:rFonts w:hint="eastAsia" w:ascii="仿宋" w:hAnsi="仿宋" w:eastAsia="仿宋"/>
          <w:sz w:val="24"/>
          <w:szCs w:val="24"/>
          <w:lang w:eastAsia="zh-CN"/>
        </w:rPr>
        <w:t>考核1000元/次。</w:t>
      </w:r>
    </w:p>
    <w:p>
      <w:pPr>
        <w:rPr>
          <w:rFonts w:hint="default" w:ascii="仿宋" w:hAnsi="仿宋" w:eastAsia="仿宋"/>
          <w:sz w:val="24"/>
          <w:szCs w:val="24"/>
          <w:lang w:val="en-US" w:eastAsia="zh-CN"/>
        </w:rPr>
      </w:pPr>
    </w:p>
    <w:sectPr>
      <w:footerReference r:id="rId6" w:type="default"/>
      <w:pgSz w:w="11906" w:h="16838"/>
      <w:pgMar w:top="851" w:right="1247" w:bottom="851" w:left="1247"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eastAsia"/>
        <w:color w:val="FF000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2C7AD"/>
    <w:multiLevelType w:val="singleLevel"/>
    <w:tmpl w:val="93B2C7AD"/>
    <w:lvl w:ilvl="0" w:tentative="0">
      <w:start w:val="1"/>
      <w:numFmt w:val="decimal"/>
      <w:suff w:val="nothing"/>
      <w:lvlText w:val="2.%1、"/>
      <w:lvlJc w:val="left"/>
      <w:pPr>
        <w:tabs>
          <w:tab w:val="left" w:pos="0"/>
        </w:tabs>
        <w:ind w:left="0" w:firstLine="0"/>
      </w:pPr>
      <w:rPr>
        <w:rFonts w:hint="default" w:ascii="宋体" w:hAnsi="宋体" w:eastAsia="宋体" w:cs="宋体"/>
      </w:rPr>
    </w:lvl>
  </w:abstractNum>
  <w:abstractNum w:abstractNumId="1">
    <w:nsid w:val="9BB2A85F"/>
    <w:multiLevelType w:val="singleLevel"/>
    <w:tmpl w:val="9BB2A85F"/>
    <w:lvl w:ilvl="0" w:tentative="0">
      <w:start w:val="1"/>
      <w:numFmt w:val="decimal"/>
      <w:suff w:val="nothing"/>
      <w:lvlText w:val="5.%1、"/>
      <w:lvlJc w:val="left"/>
      <w:pPr>
        <w:ind w:left="0" w:firstLine="0"/>
      </w:pPr>
      <w:rPr>
        <w:rFonts w:hint="default" w:ascii="仿宋" w:hAnsi="仿宋" w:eastAsia="仿宋" w:cs="宋体"/>
      </w:rPr>
    </w:lvl>
  </w:abstractNum>
  <w:abstractNum w:abstractNumId="2">
    <w:nsid w:val="ABFD756C"/>
    <w:multiLevelType w:val="singleLevel"/>
    <w:tmpl w:val="ABFD756C"/>
    <w:lvl w:ilvl="0" w:tentative="0">
      <w:start w:val="1"/>
      <w:numFmt w:val="decimal"/>
      <w:suff w:val="nothing"/>
      <w:lvlText w:val="1.%1、"/>
      <w:lvlJc w:val="left"/>
      <w:pPr>
        <w:tabs>
          <w:tab w:val="left" w:pos="0"/>
        </w:tabs>
        <w:ind w:left="0" w:firstLine="0"/>
      </w:pPr>
      <w:rPr>
        <w:rFonts w:hint="default" w:ascii="宋体" w:hAnsi="宋体" w:eastAsia="宋体" w:cs="宋体"/>
      </w:rPr>
    </w:lvl>
  </w:abstractNum>
  <w:abstractNum w:abstractNumId="3">
    <w:nsid w:val="AF4DE246"/>
    <w:multiLevelType w:val="singleLevel"/>
    <w:tmpl w:val="AF4DE246"/>
    <w:lvl w:ilvl="0" w:tentative="0">
      <w:start w:val="1"/>
      <w:numFmt w:val="decimal"/>
      <w:lvlText w:val="%1."/>
      <w:lvlJc w:val="left"/>
      <w:pPr>
        <w:tabs>
          <w:tab w:val="left" w:pos="420"/>
        </w:tabs>
        <w:ind w:left="425" w:leftChars="0" w:hanging="425" w:firstLineChars="0"/>
      </w:pPr>
      <w:rPr>
        <w:rFonts w:hint="default"/>
      </w:rPr>
    </w:lvl>
  </w:abstractNum>
  <w:abstractNum w:abstractNumId="4">
    <w:nsid w:val="B35C3D96"/>
    <w:multiLevelType w:val="singleLevel"/>
    <w:tmpl w:val="B35C3D96"/>
    <w:lvl w:ilvl="0" w:tentative="0">
      <w:start w:val="1"/>
      <w:numFmt w:val="decimal"/>
      <w:suff w:val="nothing"/>
      <w:lvlText w:val="10.%1、"/>
      <w:lvlJc w:val="left"/>
      <w:pPr>
        <w:ind w:left="0" w:firstLine="0"/>
      </w:pPr>
      <w:rPr>
        <w:rFonts w:hint="default" w:ascii="仿宋" w:hAnsi="仿宋" w:eastAsia="仿宋" w:cs="宋体"/>
        <w:b w:val="0"/>
        <w:bCs w:val="0"/>
      </w:rPr>
    </w:lvl>
  </w:abstractNum>
  <w:abstractNum w:abstractNumId="5">
    <w:nsid w:val="B5B1176F"/>
    <w:multiLevelType w:val="singleLevel"/>
    <w:tmpl w:val="B5B1176F"/>
    <w:lvl w:ilvl="0" w:tentative="0">
      <w:start w:val="1"/>
      <w:numFmt w:val="decimal"/>
      <w:suff w:val="nothing"/>
      <w:lvlText w:val="7.%1、"/>
      <w:lvlJc w:val="left"/>
      <w:pPr>
        <w:tabs>
          <w:tab w:val="left" w:pos="0"/>
        </w:tabs>
        <w:ind w:left="0" w:firstLine="0"/>
      </w:pPr>
      <w:rPr>
        <w:rFonts w:hint="default" w:ascii="宋体" w:hAnsi="宋体" w:eastAsia="宋体" w:cs="宋体"/>
      </w:rPr>
    </w:lvl>
  </w:abstractNum>
  <w:abstractNum w:abstractNumId="6">
    <w:nsid w:val="344D798C"/>
    <w:multiLevelType w:val="multilevel"/>
    <w:tmpl w:val="344D798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36C5473C"/>
    <w:multiLevelType w:val="singleLevel"/>
    <w:tmpl w:val="36C5473C"/>
    <w:lvl w:ilvl="0" w:tentative="0">
      <w:start w:val="1"/>
      <w:numFmt w:val="decimal"/>
      <w:suff w:val="nothing"/>
      <w:lvlText w:val="9.%1、"/>
      <w:lvlJc w:val="left"/>
      <w:pPr>
        <w:ind w:left="0" w:firstLine="0"/>
      </w:pPr>
      <w:rPr>
        <w:rFonts w:hint="default" w:ascii="仿宋" w:hAnsi="仿宋" w:eastAsia="仿宋" w:cs="宋体"/>
        <w:sz w:val="24"/>
        <w:szCs w:val="24"/>
      </w:rPr>
    </w:lvl>
  </w:abstractNum>
  <w:abstractNum w:abstractNumId="8">
    <w:nsid w:val="3CFE2FC4"/>
    <w:multiLevelType w:val="singleLevel"/>
    <w:tmpl w:val="3CFE2FC4"/>
    <w:lvl w:ilvl="0" w:tentative="0">
      <w:start w:val="1"/>
      <w:numFmt w:val="decimal"/>
      <w:lvlText w:val="%1."/>
      <w:lvlJc w:val="left"/>
      <w:pPr>
        <w:tabs>
          <w:tab w:val="left" w:pos="420"/>
        </w:tabs>
        <w:ind w:left="425" w:leftChars="0" w:hanging="425" w:firstLineChars="0"/>
      </w:pPr>
      <w:rPr>
        <w:rFonts w:hint="default"/>
      </w:rPr>
    </w:lvl>
  </w:abstractNum>
  <w:abstractNum w:abstractNumId="9">
    <w:nsid w:val="44C94EE6"/>
    <w:multiLevelType w:val="singleLevel"/>
    <w:tmpl w:val="44C94EE6"/>
    <w:lvl w:ilvl="0" w:tentative="0">
      <w:start w:val="1"/>
      <w:numFmt w:val="decimal"/>
      <w:suff w:val="nothing"/>
      <w:lvlText w:val="4.%1、"/>
      <w:lvlJc w:val="left"/>
      <w:pPr>
        <w:ind w:left="0" w:firstLine="0"/>
      </w:pPr>
      <w:rPr>
        <w:rFonts w:hint="default" w:ascii="仿宋" w:hAnsi="仿宋" w:eastAsia="仿宋" w:cs="宋体"/>
      </w:rPr>
    </w:lvl>
  </w:abstractNum>
  <w:abstractNum w:abstractNumId="10">
    <w:nsid w:val="4A599CE6"/>
    <w:multiLevelType w:val="singleLevel"/>
    <w:tmpl w:val="4A599CE6"/>
    <w:lvl w:ilvl="0" w:tentative="0">
      <w:start w:val="1"/>
      <w:numFmt w:val="decimal"/>
      <w:suff w:val="nothing"/>
      <w:lvlText w:val="8.%1、"/>
      <w:lvlJc w:val="left"/>
      <w:pPr>
        <w:ind w:left="0" w:firstLine="0"/>
      </w:pPr>
      <w:rPr>
        <w:rFonts w:hint="default" w:ascii="仿宋" w:hAnsi="仿宋" w:eastAsia="仿宋" w:cs="宋体"/>
      </w:rPr>
    </w:lvl>
  </w:abstractNum>
  <w:abstractNum w:abstractNumId="11">
    <w:nsid w:val="50491E69"/>
    <w:multiLevelType w:val="singleLevel"/>
    <w:tmpl w:val="50491E69"/>
    <w:lvl w:ilvl="0" w:tentative="0">
      <w:start w:val="1"/>
      <w:numFmt w:val="decimal"/>
      <w:lvlText w:val="%1."/>
      <w:lvlJc w:val="left"/>
      <w:pPr>
        <w:tabs>
          <w:tab w:val="left" w:pos="420"/>
        </w:tabs>
        <w:ind w:left="425" w:leftChars="0" w:hanging="425" w:firstLineChars="0"/>
      </w:pPr>
      <w:rPr>
        <w:rFonts w:hint="default"/>
      </w:rPr>
    </w:lvl>
  </w:abstractNum>
  <w:abstractNum w:abstractNumId="12">
    <w:nsid w:val="568F6F54"/>
    <w:multiLevelType w:val="singleLevel"/>
    <w:tmpl w:val="568F6F54"/>
    <w:lvl w:ilvl="0" w:tentative="0">
      <w:start w:val="1"/>
      <w:numFmt w:val="chineseCounting"/>
      <w:suff w:val="nothing"/>
      <w:lvlText w:val="%1、"/>
      <w:lvlJc w:val="left"/>
      <w:pPr>
        <w:ind w:left="0" w:firstLine="420"/>
      </w:pPr>
      <w:rPr>
        <w:rFonts w:hint="eastAsia"/>
      </w:rPr>
    </w:lvl>
  </w:abstractNum>
  <w:abstractNum w:abstractNumId="13">
    <w:nsid w:val="59152EED"/>
    <w:multiLevelType w:val="singleLevel"/>
    <w:tmpl w:val="59152EED"/>
    <w:lvl w:ilvl="0" w:tentative="0">
      <w:start w:val="1"/>
      <w:numFmt w:val="decimal"/>
      <w:suff w:val="nothing"/>
      <w:lvlText w:val="3.%1、"/>
      <w:lvlJc w:val="left"/>
      <w:pPr>
        <w:ind w:left="0" w:firstLine="0"/>
      </w:pPr>
      <w:rPr>
        <w:rFonts w:hint="default" w:ascii="仿宋" w:hAnsi="仿宋" w:eastAsia="仿宋" w:cs="宋体"/>
      </w:rPr>
    </w:lvl>
  </w:abstractNum>
  <w:num w:numId="1">
    <w:abstractNumId w:val="12"/>
  </w:num>
  <w:num w:numId="2">
    <w:abstractNumId w:val="3"/>
  </w:num>
  <w:num w:numId="3">
    <w:abstractNumId w:val="6"/>
  </w:num>
  <w:num w:numId="4">
    <w:abstractNumId w:val="2"/>
  </w:num>
  <w:num w:numId="5">
    <w:abstractNumId w:val="0"/>
  </w:num>
  <w:num w:numId="6">
    <w:abstractNumId w:val="13"/>
  </w:num>
  <w:num w:numId="7">
    <w:abstractNumId w:val="9"/>
  </w:num>
  <w:num w:numId="8">
    <w:abstractNumId w:val="1"/>
  </w:num>
  <w:num w:numId="9">
    <w:abstractNumId w:val="5"/>
  </w:num>
  <w:num w:numId="10">
    <w:abstractNumId w:val="10"/>
  </w:num>
  <w:num w:numId="11">
    <w:abstractNumId w:val="7"/>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ZWMyNjdmNzJjNDk1OWNjYTJkYjIxMTY2ZTk5OTkifQ=="/>
  </w:docVars>
  <w:rsids>
    <w:rsidRoot w:val="00172A27"/>
    <w:rsid w:val="00432F87"/>
    <w:rsid w:val="007723A8"/>
    <w:rsid w:val="00DB4AFE"/>
    <w:rsid w:val="013F35AE"/>
    <w:rsid w:val="014571DD"/>
    <w:rsid w:val="01710365"/>
    <w:rsid w:val="01CA3159"/>
    <w:rsid w:val="022466B3"/>
    <w:rsid w:val="02E960C2"/>
    <w:rsid w:val="03695731"/>
    <w:rsid w:val="036E7B15"/>
    <w:rsid w:val="04C60A71"/>
    <w:rsid w:val="04D64EBF"/>
    <w:rsid w:val="04DE521C"/>
    <w:rsid w:val="051E41F2"/>
    <w:rsid w:val="057D5890"/>
    <w:rsid w:val="05831998"/>
    <w:rsid w:val="05BB00E6"/>
    <w:rsid w:val="05D04016"/>
    <w:rsid w:val="05EB5EC4"/>
    <w:rsid w:val="06103B1C"/>
    <w:rsid w:val="06194FAD"/>
    <w:rsid w:val="062E6F78"/>
    <w:rsid w:val="06710462"/>
    <w:rsid w:val="075824D0"/>
    <w:rsid w:val="075F1FE0"/>
    <w:rsid w:val="07975B80"/>
    <w:rsid w:val="07AF1856"/>
    <w:rsid w:val="08396A0E"/>
    <w:rsid w:val="085F499A"/>
    <w:rsid w:val="08A01C35"/>
    <w:rsid w:val="08AE2BDE"/>
    <w:rsid w:val="08B11D93"/>
    <w:rsid w:val="09356286"/>
    <w:rsid w:val="09F1760D"/>
    <w:rsid w:val="0A407F4A"/>
    <w:rsid w:val="0AB17216"/>
    <w:rsid w:val="0AF069E3"/>
    <w:rsid w:val="0AF13EEF"/>
    <w:rsid w:val="0B151686"/>
    <w:rsid w:val="0BEC2C08"/>
    <w:rsid w:val="0C19508B"/>
    <w:rsid w:val="0C1D75EE"/>
    <w:rsid w:val="0C496509"/>
    <w:rsid w:val="0D6D597E"/>
    <w:rsid w:val="0D896036"/>
    <w:rsid w:val="0D8D141C"/>
    <w:rsid w:val="0DA204D8"/>
    <w:rsid w:val="0DE67384"/>
    <w:rsid w:val="0E4F077A"/>
    <w:rsid w:val="0E517ED6"/>
    <w:rsid w:val="0E663E91"/>
    <w:rsid w:val="0E7646DA"/>
    <w:rsid w:val="0EDD575E"/>
    <w:rsid w:val="0EFF59DA"/>
    <w:rsid w:val="0F0D368C"/>
    <w:rsid w:val="0F556877"/>
    <w:rsid w:val="0FBE02CF"/>
    <w:rsid w:val="108B2C6B"/>
    <w:rsid w:val="11EA744B"/>
    <w:rsid w:val="120E094C"/>
    <w:rsid w:val="12145B91"/>
    <w:rsid w:val="12AD5E50"/>
    <w:rsid w:val="12C62875"/>
    <w:rsid w:val="12CA1DA5"/>
    <w:rsid w:val="12FF0AE8"/>
    <w:rsid w:val="132737F3"/>
    <w:rsid w:val="139C64C1"/>
    <w:rsid w:val="13DE2DF3"/>
    <w:rsid w:val="14163CCF"/>
    <w:rsid w:val="141E3891"/>
    <w:rsid w:val="143F4BBB"/>
    <w:rsid w:val="14713904"/>
    <w:rsid w:val="14AE3A3D"/>
    <w:rsid w:val="14BA3F2F"/>
    <w:rsid w:val="14FC547D"/>
    <w:rsid w:val="15011553"/>
    <w:rsid w:val="15750572"/>
    <w:rsid w:val="15A5389B"/>
    <w:rsid w:val="15C04965"/>
    <w:rsid w:val="15E91108"/>
    <w:rsid w:val="164D4CF0"/>
    <w:rsid w:val="16576633"/>
    <w:rsid w:val="17163758"/>
    <w:rsid w:val="17BD2128"/>
    <w:rsid w:val="17E85AC5"/>
    <w:rsid w:val="18001C70"/>
    <w:rsid w:val="183445BD"/>
    <w:rsid w:val="18BC781C"/>
    <w:rsid w:val="18C8573E"/>
    <w:rsid w:val="19052A19"/>
    <w:rsid w:val="191C73A9"/>
    <w:rsid w:val="19DA504D"/>
    <w:rsid w:val="19FA526A"/>
    <w:rsid w:val="1A00720C"/>
    <w:rsid w:val="1A1E051A"/>
    <w:rsid w:val="1ABA6146"/>
    <w:rsid w:val="1AE03EC5"/>
    <w:rsid w:val="1B132AFA"/>
    <w:rsid w:val="1B334C66"/>
    <w:rsid w:val="1B3D022D"/>
    <w:rsid w:val="1B69555E"/>
    <w:rsid w:val="1BD4663B"/>
    <w:rsid w:val="1BF30FCF"/>
    <w:rsid w:val="1C611F72"/>
    <w:rsid w:val="1CC82AB1"/>
    <w:rsid w:val="1CED0A36"/>
    <w:rsid w:val="1DBB391A"/>
    <w:rsid w:val="1DF53272"/>
    <w:rsid w:val="1DFC7914"/>
    <w:rsid w:val="1E253381"/>
    <w:rsid w:val="1E384706"/>
    <w:rsid w:val="1E5D2470"/>
    <w:rsid w:val="1E753069"/>
    <w:rsid w:val="1E7A630E"/>
    <w:rsid w:val="1E856628"/>
    <w:rsid w:val="1EDF73AB"/>
    <w:rsid w:val="1F1D5B17"/>
    <w:rsid w:val="1F4156AD"/>
    <w:rsid w:val="1F5B342B"/>
    <w:rsid w:val="1F854242"/>
    <w:rsid w:val="1F9C3FF2"/>
    <w:rsid w:val="1FA66A14"/>
    <w:rsid w:val="203E2F98"/>
    <w:rsid w:val="209B760D"/>
    <w:rsid w:val="20AD240E"/>
    <w:rsid w:val="20B758B9"/>
    <w:rsid w:val="21405B9D"/>
    <w:rsid w:val="218779D0"/>
    <w:rsid w:val="21B724B8"/>
    <w:rsid w:val="2347153B"/>
    <w:rsid w:val="236B32C6"/>
    <w:rsid w:val="23B57762"/>
    <w:rsid w:val="23C63562"/>
    <w:rsid w:val="23EA0463"/>
    <w:rsid w:val="242E1D98"/>
    <w:rsid w:val="2431338F"/>
    <w:rsid w:val="243C647F"/>
    <w:rsid w:val="24404E85"/>
    <w:rsid w:val="24DF0913"/>
    <w:rsid w:val="258E4735"/>
    <w:rsid w:val="25E17AFC"/>
    <w:rsid w:val="25F55D32"/>
    <w:rsid w:val="26176603"/>
    <w:rsid w:val="26411EDC"/>
    <w:rsid w:val="26612ED7"/>
    <w:rsid w:val="27014EF3"/>
    <w:rsid w:val="270509C6"/>
    <w:rsid w:val="271E4832"/>
    <w:rsid w:val="27920DC7"/>
    <w:rsid w:val="284A05BE"/>
    <w:rsid w:val="28AF4A7A"/>
    <w:rsid w:val="292C1552"/>
    <w:rsid w:val="29FB72D2"/>
    <w:rsid w:val="2A5A5168"/>
    <w:rsid w:val="2A9B0728"/>
    <w:rsid w:val="2B0157F8"/>
    <w:rsid w:val="2B2C01C8"/>
    <w:rsid w:val="2B320F6B"/>
    <w:rsid w:val="2B341EF0"/>
    <w:rsid w:val="2BA11A84"/>
    <w:rsid w:val="2C374F6E"/>
    <w:rsid w:val="2CA952D4"/>
    <w:rsid w:val="2CCD459D"/>
    <w:rsid w:val="2CEF1D89"/>
    <w:rsid w:val="2D502E74"/>
    <w:rsid w:val="2D7D1D1E"/>
    <w:rsid w:val="2D861F07"/>
    <w:rsid w:val="2E062D5E"/>
    <w:rsid w:val="2E376E17"/>
    <w:rsid w:val="2E3D227D"/>
    <w:rsid w:val="2EB76CB1"/>
    <w:rsid w:val="2ECC3CD5"/>
    <w:rsid w:val="2ED32E3B"/>
    <w:rsid w:val="2F193318"/>
    <w:rsid w:val="2F62349E"/>
    <w:rsid w:val="308601CA"/>
    <w:rsid w:val="308C7A93"/>
    <w:rsid w:val="310E7707"/>
    <w:rsid w:val="314630E4"/>
    <w:rsid w:val="319254A4"/>
    <w:rsid w:val="31A10C7E"/>
    <w:rsid w:val="320533B3"/>
    <w:rsid w:val="324B5D58"/>
    <w:rsid w:val="32B149CC"/>
    <w:rsid w:val="32D97B39"/>
    <w:rsid w:val="336C39B2"/>
    <w:rsid w:val="33BB5A5A"/>
    <w:rsid w:val="347F5FAF"/>
    <w:rsid w:val="34C907A7"/>
    <w:rsid w:val="35431E2C"/>
    <w:rsid w:val="35941EBC"/>
    <w:rsid w:val="36020D7D"/>
    <w:rsid w:val="3605272D"/>
    <w:rsid w:val="366526A9"/>
    <w:rsid w:val="36810783"/>
    <w:rsid w:val="368F1974"/>
    <w:rsid w:val="36931098"/>
    <w:rsid w:val="36934C76"/>
    <w:rsid w:val="370B4271"/>
    <w:rsid w:val="38591690"/>
    <w:rsid w:val="38CC1C3C"/>
    <w:rsid w:val="391D3979"/>
    <w:rsid w:val="396D7517"/>
    <w:rsid w:val="3A7606F3"/>
    <w:rsid w:val="3A7C74E1"/>
    <w:rsid w:val="3AC64C4C"/>
    <w:rsid w:val="3ACC055E"/>
    <w:rsid w:val="3AF33D2A"/>
    <w:rsid w:val="3B7F4004"/>
    <w:rsid w:val="3C2F1027"/>
    <w:rsid w:val="3C310830"/>
    <w:rsid w:val="3C373228"/>
    <w:rsid w:val="3CAB143F"/>
    <w:rsid w:val="3DAA0189"/>
    <w:rsid w:val="3DD846FF"/>
    <w:rsid w:val="3E9207B3"/>
    <w:rsid w:val="3E9834FB"/>
    <w:rsid w:val="3EC457B6"/>
    <w:rsid w:val="3EDD29B0"/>
    <w:rsid w:val="3EEC692A"/>
    <w:rsid w:val="3F11073C"/>
    <w:rsid w:val="3F446058"/>
    <w:rsid w:val="4013657C"/>
    <w:rsid w:val="401B49A9"/>
    <w:rsid w:val="40C87179"/>
    <w:rsid w:val="40DD6F21"/>
    <w:rsid w:val="40F633AD"/>
    <w:rsid w:val="411A028F"/>
    <w:rsid w:val="419F0872"/>
    <w:rsid w:val="41DC68D8"/>
    <w:rsid w:val="41FD65C5"/>
    <w:rsid w:val="42645DA2"/>
    <w:rsid w:val="42FE56E2"/>
    <w:rsid w:val="431E6B26"/>
    <w:rsid w:val="438324EF"/>
    <w:rsid w:val="44840D3F"/>
    <w:rsid w:val="44C10065"/>
    <w:rsid w:val="44C1515C"/>
    <w:rsid w:val="45056A89"/>
    <w:rsid w:val="4515766C"/>
    <w:rsid w:val="454104A6"/>
    <w:rsid w:val="4549123C"/>
    <w:rsid w:val="454D1147"/>
    <w:rsid w:val="45533F2D"/>
    <w:rsid w:val="45552068"/>
    <w:rsid w:val="46146386"/>
    <w:rsid w:val="468A5E7D"/>
    <w:rsid w:val="469276BF"/>
    <w:rsid w:val="469612C4"/>
    <w:rsid w:val="46B103E9"/>
    <w:rsid w:val="49146E46"/>
    <w:rsid w:val="49637071"/>
    <w:rsid w:val="49CA0579"/>
    <w:rsid w:val="4A1355DB"/>
    <w:rsid w:val="4A210328"/>
    <w:rsid w:val="4B070DBD"/>
    <w:rsid w:val="4B182C41"/>
    <w:rsid w:val="4B462B8F"/>
    <w:rsid w:val="4B5C2052"/>
    <w:rsid w:val="4B966D92"/>
    <w:rsid w:val="4C024A24"/>
    <w:rsid w:val="4C0E339F"/>
    <w:rsid w:val="4C18656E"/>
    <w:rsid w:val="4C767065"/>
    <w:rsid w:val="4CB074DF"/>
    <w:rsid w:val="4CF521A3"/>
    <w:rsid w:val="4D4A3E5A"/>
    <w:rsid w:val="4DA26A70"/>
    <w:rsid w:val="4DD247C5"/>
    <w:rsid w:val="4DD74506"/>
    <w:rsid w:val="4E28739A"/>
    <w:rsid w:val="4E5C0391"/>
    <w:rsid w:val="4E657E2A"/>
    <w:rsid w:val="4EA838D2"/>
    <w:rsid w:val="4EFF2A94"/>
    <w:rsid w:val="4F083065"/>
    <w:rsid w:val="4F4C0128"/>
    <w:rsid w:val="4F803696"/>
    <w:rsid w:val="4FB2507D"/>
    <w:rsid w:val="4FED442E"/>
    <w:rsid w:val="50176BDB"/>
    <w:rsid w:val="502F2694"/>
    <w:rsid w:val="507802D6"/>
    <w:rsid w:val="509F3FA2"/>
    <w:rsid w:val="50A83F1C"/>
    <w:rsid w:val="52432384"/>
    <w:rsid w:val="52715451"/>
    <w:rsid w:val="527E08D3"/>
    <w:rsid w:val="5287078A"/>
    <w:rsid w:val="52ED3778"/>
    <w:rsid w:val="52FE4B15"/>
    <w:rsid w:val="534A3AB9"/>
    <w:rsid w:val="53B04366"/>
    <w:rsid w:val="53D72F6E"/>
    <w:rsid w:val="5421648D"/>
    <w:rsid w:val="54251906"/>
    <w:rsid w:val="545261EF"/>
    <w:rsid w:val="54AB2EF6"/>
    <w:rsid w:val="556A33BA"/>
    <w:rsid w:val="55E47391"/>
    <w:rsid w:val="55EC57DB"/>
    <w:rsid w:val="56420C76"/>
    <w:rsid w:val="56BA6604"/>
    <w:rsid w:val="56E3499B"/>
    <w:rsid w:val="56FA38FC"/>
    <w:rsid w:val="576B02C3"/>
    <w:rsid w:val="57D9566A"/>
    <w:rsid w:val="58654940"/>
    <w:rsid w:val="58AD528C"/>
    <w:rsid w:val="58E311FC"/>
    <w:rsid w:val="5A083C65"/>
    <w:rsid w:val="5A3572F7"/>
    <w:rsid w:val="5A3F652D"/>
    <w:rsid w:val="5A4B01B0"/>
    <w:rsid w:val="5A642A15"/>
    <w:rsid w:val="5AD625A3"/>
    <w:rsid w:val="5AF14E06"/>
    <w:rsid w:val="5B75617E"/>
    <w:rsid w:val="5BB46BD5"/>
    <w:rsid w:val="5CA774EF"/>
    <w:rsid w:val="5CD74DE4"/>
    <w:rsid w:val="5D292B67"/>
    <w:rsid w:val="5D3154E1"/>
    <w:rsid w:val="5E101207"/>
    <w:rsid w:val="5E3C2CBA"/>
    <w:rsid w:val="5EB403A7"/>
    <w:rsid w:val="5F0E21F9"/>
    <w:rsid w:val="5F5D7896"/>
    <w:rsid w:val="5FC12A89"/>
    <w:rsid w:val="5FC62155"/>
    <w:rsid w:val="5FD34ABA"/>
    <w:rsid w:val="600C0321"/>
    <w:rsid w:val="60106D27"/>
    <w:rsid w:val="60440983"/>
    <w:rsid w:val="608D0816"/>
    <w:rsid w:val="60C345CC"/>
    <w:rsid w:val="60CA6190"/>
    <w:rsid w:val="60F627E3"/>
    <w:rsid w:val="611B5FEE"/>
    <w:rsid w:val="6140213F"/>
    <w:rsid w:val="61565745"/>
    <w:rsid w:val="61724770"/>
    <w:rsid w:val="619E37A2"/>
    <w:rsid w:val="61A53941"/>
    <w:rsid w:val="624337A3"/>
    <w:rsid w:val="625A3494"/>
    <w:rsid w:val="630D6800"/>
    <w:rsid w:val="633650F6"/>
    <w:rsid w:val="636C384E"/>
    <w:rsid w:val="63E24437"/>
    <w:rsid w:val="64642D0E"/>
    <w:rsid w:val="64AA5992"/>
    <w:rsid w:val="65765A88"/>
    <w:rsid w:val="658C0242"/>
    <w:rsid w:val="65B97A06"/>
    <w:rsid w:val="66094233"/>
    <w:rsid w:val="6730112B"/>
    <w:rsid w:val="67574E49"/>
    <w:rsid w:val="67AF0A63"/>
    <w:rsid w:val="683134FF"/>
    <w:rsid w:val="685F59AE"/>
    <w:rsid w:val="68B92A0E"/>
    <w:rsid w:val="68C7159E"/>
    <w:rsid w:val="698159FA"/>
    <w:rsid w:val="69887333"/>
    <w:rsid w:val="69B67E94"/>
    <w:rsid w:val="69E874CE"/>
    <w:rsid w:val="6A3A48CB"/>
    <w:rsid w:val="6A7E73B3"/>
    <w:rsid w:val="6A9B7A0F"/>
    <w:rsid w:val="6AC5693A"/>
    <w:rsid w:val="6C145B7D"/>
    <w:rsid w:val="6C36640A"/>
    <w:rsid w:val="6C467D76"/>
    <w:rsid w:val="6CB50588"/>
    <w:rsid w:val="6DB90BCE"/>
    <w:rsid w:val="6E206D9F"/>
    <w:rsid w:val="6E9B6407"/>
    <w:rsid w:val="6EC37691"/>
    <w:rsid w:val="6F8D7DD2"/>
    <w:rsid w:val="6FFC4D49"/>
    <w:rsid w:val="705E4BC9"/>
    <w:rsid w:val="709A00CB"/>
    <w:rsid w:val="7105777A"/>
    <w:rsid w:val="716339A7"/>
    <w:rsid w:val="7195383B"/>
    <w:rsid w:val="720D641E"/>
    <w:rsid w:val="728323ED"/>
    <w:rsid w:val="7352461E"/>
    <w:rsid w:val="73B675B3"/>
    <w:rsid w:val="73BE6AA8"/>
    <w:rsid w:val="73DC2718"/>
    <w:rsid w:val="73EB3BD5"/>
    <w:rsid w:val="743F1E5D"/>
    <w:rsid w:val="753066A4"/>
    <w:rsid w:val="75975DCF"/>
    <w:rsid w:val="75BA0BD8"/>
    <w:rsid w:val="765A1177"/>
    <w:rsid w:val="767A404E"/>
    <w:rsid w:val="76B10FCA"/>
    <w:rsid w:val="770F0FEE"/>
    <w:rsid w:val="77DE145E"/>
    <w:rsid w:val="782D6396"/>
    <w:rsid w:val="78512C66"/>
    <w:rsid w:val="78621EDA"/>
    <w:rsid w:val="79174896"/>
    <w:rsid w:val="79A20DA8"/>
    <w:rsid w:val="79D32C81"/>
    <w:rsid w:val="79E15DDE"/>
    <w:rsid w:val="7A290572"/>
    <w:rsid w:val="7A8F7CE9"/>
    <w:rsid w:val="7AC9474B"/>
    <w:rsid w:val="7ADF647B"/>
    <w:rsid w:val="7B795CAA"/>
    <w:rsid w:val="7BB0563E"/>
    <w:rsid w:val="7BF607A3"/>
    <w:rsid w:val="7C69082B"/>
    <w:rsid w:val="7CB85DA4"/>
    <w:rsid w:val="7D7A53F1"/>
    <w:rsid w:val="7DA90CD8"/>
    <w:rsid w:val="7DBA2DAA"/>
    <w:rsid w:val="7E5B5D5D"/>
    <w:rsid w:val="7E846E15"/>
    <w:rsid w:val="7EAE17A6"/>
    <w:rsid w:val="7EE8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c338cf5-a28f-40bc-aa56-d9a03e843b52}"/>
        <w:style w:val=""/>
        <w:category>
          <w:name w:val="常规"/>
          <w:gallery w:val="placeholder"/>
        </w:category>
        <w:types>
          <w:type w:val="bbPlcHdr"/>
        </w:types>
        <w:behaviors>
          <w:behavior w:val="content"/>
        </w:behaviors>
        <w:description w:val=""/>
        <w:guid w:val="{dc338cf5-a28f-40bc-aa56-d9a03e843b52}"/>
      </w:docPartPr>
      <w:docPartBody>
        <w:p>
          <w:r>
            <w:rPr>
              <w:color w:val="808080"/>
            </w:rPr>
            <w:t>单击此处输入文字。</w:t>
          </w:r>
        </w:p>
      </w:docPartBody>
    </w:docPart>
    <w:docPart>
      <w:docPartPr>
        <w:name w:val="{0eb27a41-041a-456b-ba27-f9401f4bf11b}"/>
        <w:style w:val=""/>
        <w:category>
          <w:name w:val="常规"/>
          <w:gallery w:val="placeholder"/>
        </w:category>
        <w:types>
          <w:type w:val="bbPlcHdr"/>
        </w:types>
        <w:behaviors>
          <w:behavior w:val="content"/>
        </w:behaviors>
        <w:description w:val=""/>
        <w:guid w:val="{0eb27a41-041a-456b-ba27-f9401f4bf11b}"/>
      </w:docPartPr>
      <w:docPartBody>
        <w:p>
          <w:r>
            <w:rPr>
              <w:color w:val="808080"/>
            </w:rPr>
            <w:t>单击此处输入文字。</w:t>
          </w:r>
        </w:p>
      </w:docPartBody>
    </w:docPart>
    <w:docPart>
      <w:docPartPr>
        <w:name w:val="{c21abc24-129e-43a9-84ce-ec7cd2dc01cb}"/>
        <w:style w:val=""/>
        <w:category>
          <w:name w:val="常规"/>
          <w:gallery w:val="placeholder"/>
        </w:category>
        <w:types>
          <w:type w:val="bbPlcHdr"/>
        </w:types>
        <w:behaviors>
          <w:behavior w:val="content"/>
        </w:behaviors>
        <w:description w:val=""/>
        <w:guid w:val="{c21abc24-129e-43a9-84ce-ec7cd2dc01cb}"/>
      </w:docPartPr>
      <w:docPartBody>
        <w:p>
          <w:r>
            <w:rPr>
              <w:color w:val="808080"/>
            </w:rPr>
            <w:t>单击此处输入文字。</w:t>
          </w:r>
        </w:p>
      </w:docPartBody>
    </w:docPart>
    <w:docPart>
      <w:docPartPr>
        <w:name w:val="{7aaca20f-fb95-469e-aa19-d2e93af26505}"/>
        <w:style w:val=""/>
        <w:category>
          <w:name w:val="常规"/>
          <w:gallery w:val="placeholder"/>
        </w:category>
        <w:types>
          <w:type w:val="bbPlcHdr"/>
        </w:types>
        <w:behaviors>
          <w:behavior w:val="content"/>
        </w:behaviors>
        <w:description w:val=""/>
        <w:guid w:val="{7aaca20f-fb95-469e-aa19-d2e93af26505}"/>
      </w:docPartPr>
      <w:docPartBody>
        <w:p>
          <w:r>
            <w:rPr>
              <w:color w:val="808080"/>
            </w:rPr>
            <w:t>单击此处输入文字。</w:t>
          </w:r>
        </w:p>
      </w:docPartBody>
    </w:docPart>
    <w:docPart>
      <w:docPartPr>
        <w:name w:val="{fae55bbd-6795-4238-bcb5-c39c59a31deb}"/>
        <w:style w:val=""/>
        <w:category>
          <w:name w:val="常规"/>
          <w:gallery w:val="placeholder"/>
        </w:category>
        <w:types>
          <w:type w:val="bbPlcHdr"/>
        </w:types>
        <w:behaviors>
          <w:behavior w:val="content"/>
        </w:behaviors>
        <w:description w:val=""/>
        <w:guid w:val="{fae55bbd-6795-4238-bcb5-c39c59a31de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11296</Words>
  <Characters>11506</Characters>
  <Lines>0</Lines>
  <Paragraphs>0</Paragraphs>
  <TotalTime>2</TotalTime>
  <ScaleCrop>false</ScaleCrop>
  <LinksUpToDate>false</LinksUpToDate>
  <CharactersWithSpaces>11546</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2021-10-21T07:00:00Z</dcterms:created>
  <dc:creator>伍畇有</dc:creator>
  <cp:lastModifiedBy>刘继行</cp:lastModifiedBy>
  <cp:lastPrinted>2021-10-22T07:51:00Z</cp:lastPrinted>
  <dcterms:modified xsi:type="dcterms:W3CDTF">2025-01-14T05:49:27Z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A86784D1B894429B9E61D41621A8EF2A</vt:lpwstr>
  </property>
</Properties>
</file>