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63C83">
      <w:pPr>
        <w:numPr>
          <w:ilvl w:val="0"/>
          <w:numId w:val="0"/>
        </w:numPr>
        <w:spacing w:line="576" w:lineRule="exact"/>
        <w:ind w:firstLine="883" w:firstLineChars="200"/>
        <w:jc w:val="center"/>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eastAsia="zh"/>
          <w:woUserID w:val="1"/>
        </w:rPr>
        <w:t>城区办公楼停车场委托管理服务项目</w:t>
      </w:r>
    </w:p>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5A7536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1.1合同期内每季度末月15日前,乙方向甲方开具本季度合同服务费相应金额的增值税专用发票经甲方审核后30日内，甲方向乙方支付季度合同服务费；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1.2乙方当季度被考核的金额在季度款中一并扣除。</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人工、机具</w:t>
      </w:r>
      <w:r>
        <w:rPr>
          <w:rFonts w:hint="eastAsia" w:ascii="仿宋_GB2312" w:hAnsi="仿宋_GB2312" w:eastAsia="仿宋_GB2312" w:cs="仿宋_GB2312"/>
          <w:sz w:val="24"/>
          <w:szCs w:val="24"/>
          <w:lang w:eastAsia="zh"/>
          <w:woUserID w:val="1"/>
        </w:rPr>
        <w:t>、管理费、食宿费、利润、保险费、风险费、进场费等完成本项目全部工作所需的全部费用均包含在“综合含税总价”金额里</w:t>
      </w:r>
      <w:r>
        <w:rPr>
          <w:rFonts w:hint="eastAsia" w:ascii="仿宋_GB2312" w:hAnsi="仿宋_GB2312" w:eastAsia="仿宋_GB2312" w:cs="仿宋_GB2312"/>
          <w:sz w:val="24"/>
          <w:szCs w:val="24"/>
          <w:lang w:eastAsia="zh-CN"/>
          <w:woUserID w:val="1"/>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46452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项目期限：一年，自合同签订之日起算。</w:t>
      </w:r>
    </w:p>
    <w:p w14:paraId="6F2EB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2.工作范围及要求：详见《停车场委托管理服务内容及考核细则》。</w:t>
      </w:r>
    </w:p>
    <w:p w14:paraId="42C6FBB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lang w:val="en-US" w:eastAsia="zh"/>
          <w:woUserID w:val="1"/>
        </w:rPr>
        <w:t>乙方应根据甲方内部管理要求签订</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5B326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9.其余考核详见</w:t>
      </w:r>
      <w:r>
        <w:rPr>
          <w:rFonts w:hint="eastAsia" w:ascii="仿宋_GB2312" w:hAnsi="仿宋_GB2312" w:eastAsia="仿宋_GB2312" w:cs="仿宋_GB2312"/>
          <w:sz w:val="24"/>
        </w:rPr>
        <w:t>《停车场委托管理服务内容及考核细则》</w:t>
      </w:r>
      <w:r>
        <w:rPr>
          <w:rFonts w:hint="eastAsia" w:ascii="仿宋_GB2312" w:hAnsi="仿宋_GB2312" w:eastAsia="仿宋_GB2312" w:cs="仿宋_GB2312"/>
          <w:sz w:val="24"/>
          <w:lang w:eastAsia="zh-CN"/>
        </w:rPr>
        <w:t>。</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6785356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CN"/>
          <w:woUserID w:val="1"/>
        </w:rPr>
        <w:t>为保障甲方办公楼物业服务整体性和规范性，本项目依托乙方为甲方办公楼内（地上）的租户提供物业服务开展，若合同期内，乙方与甲方办公楼内（地上）租户终止办公楼物业服务合作，甲方有权单方面解除本项目合同且不承担任何违约责任。</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4.</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5C4483C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kern w:val="44"/>
          <w:sz w:val="44"/>
          <w:szCs w:val="44"/>
          <w:lang w:val="zh-CN"/>
        </w:rPr>
        <w:br w:type="page"/>
      </w: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59A27D94">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15D3CB90">
      <w:pPr>
        <w:spacing w:line="240" w:lineRule="auto"/>
        <w:ind w:firstLine="0" w:firstLineChars="0"/>
        <w:rPr>
          <w:rFonts w:hint="eastAsia" w:ascii="仿宋_GB2312" w:hAnsi="仿宋_GB2312" w:eastAsia="仿宋_GB2312" w:cs="仿宋_GB2312"/>
          <w:sz w:val="32"/>
          <w:szCs w:val="32"/>
          <w:lang w:val="en-US" w:eastAsia="zh-CN"/>
        </w:rPr>
      </w:pPr>
    </w:p>
    <w:p w14:paraId="61805745">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08D4CB89">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现我公司承诺我方将依法向本项目所涉及的项目工作人员、劳务人员缴纳社保、按时足额支付工资、劳务费等费用，若上述人员因本项目发生讨薪情形或我公司因未依法缴纳社保被追责等情形的，由我公司承担全部责任。         </w:t>
      </w:r>
    </w:p>
    <w:p w14:paraId="3FFC3193">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28018073">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公司（盖公章）</w:t>
      </w:r>
    </w:p>
    <w:p w14:paraId="666DCDA1">
      <w:pPr>
        <w:spacing w:line="240" w:lineRule="auto"/>
        <w:ind w:firstLine="0" w:firstLineChars="0"/>
        <w:jc w:val="right"/>
        <w:rPr>
          <w:rFonts w:hint="eastAsia" w:ascii="方正小标宋简体" w:hAnsi="方正小标宋简体" w:eastAsia="方正小标宋简体" w:cs="方正小标宋简体"/>
          <w:kern w:val="44"/>
          <w:sz w:val="44"/>
          <w:szCs w:val="44"/>
          <w:lang w:val="zh-CN"/>
        </w:rPr>
      </w:pPr>
      <w:r>
        <w:rPr>
          <w:rFonts w:hint="eastAsia" w:ascii="仿宋_GB2312" w:hAnsi="仿宋_GB2312" w:eastAsia="仿宋_GB2312" w:cs="仿宋_GB2312"/>
          <w:color w:val="auto"/>
          <w:sz w:val="24"/>
          <w:szCs w:val="24"/>
          <w:highlight w:val="none"/>
          <w:lang w:val="en-US" w:eastAsia="zh-CN"/>
        </w:rPr>
        <w:t xml:space="preserve">                                年   月   日</w:t>
      </w:r>
    </w:p>
    <w:p w14:paraId="48556F93">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07312EEC">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576" w:lineRule="exact"/>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576" w:lineRule="exact"/>
        <w:ind w:firstLine="0" w:firstLineChars="0"/>
        <w:jc w:val="left"/>
        <w:rPr>
          <w:rFonts w:hint="eastAsia" w:ascii="仿宋_GB2312" w:hAnsi="仿宋_GB2312" w:eastAsia="仿宋_GB2312" w:cs="仿宋_GB2312"/>
          <w:b/>
          <w:sz w:val="24"/>
          <w:szCs w:val="24"/>
          <w:lang w:val="en-US" w:eastAsia="zh-CN"/>
        </w:rPr>
      </w:pPr>
    </w:p>
    <w:p w14:paraId="4FC5A7AD">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576" w:lineRule="exact"/>
        <w:ind w:firstLine="0" w:firstLineChars="0"/>
        <w:jc w:val="left"/>
        <w:rPr>
          <w:rFonts w:hint="eastAsia" w:ascii="仿宋_GB2312" w:hAnsi="仿宋_GB2312" w:eastAsia="仿宋_GB2312" w:cs="仿宋_GB2312"/>
          <w:b/>
          <w:sz w:val="24"/>
          <w:szCs w:val="24"/>
          <w:lang w:val="en-US" w:eastAsia="zh-CN"/>
        </w:rPr>
      </w:pPr>
    </w:p>
    <w:p w14:paraId="3C3E0B35">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576" w:lineRule="exact"/>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0E870F95">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01E4226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val="en-US" w:eastAsia="zh"/>
          <w:woUserID w:val="1"/>
        </w:rPr>
        <w:t>专家</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w:t>
      </w:r>
      <w:r>
        <w:rPr>
          <w:rFonts w:hint="eastAsia" w:ascii="仿宋_GB2312" w:hAnsi="仿宋_GB2312" w:eastAsia="仿宋_GB2312" w:cs="仿宋_GB2312"/>
          <w:b w:val="0"/>
          <w:bCs w:val="0"/>
          <w:sz w:val="24"/>
          <w:szCs w:val="24"/>
          <w:highlight w:val="none"/>
          <w:lang w:val="en-US" w:eastAsia="zh"/>
          <w:woUserID w:val="1"/>
        </w:rPr>
        <w:t>（0830-3628920）</w:t>
      </w:r>
      <w:r>
        <w:rPr>
          <w:rFonts w:hint="eastAsia" w:ascii="仿宋_GB2312" w:hAnsi="仿宋_GB2312" w:eastAsia="仿宋_GB2312" w:cs="仿宋_GB2312"/>
          <w:b w:val="0"/>
          <w:bCs w:val="0"/>
          <w:sz w:val="24"/>
          <w:szCs w:val="24"/>
          <w:lang w:val="en-US" w:eastAsia="zh-CN"/>
          <w:woUserID w:val="1"/>
        </w:rPr>
        <w:t>的方式进行</w:t>
      </w:r>
      <w:r>
        <w:rPr>
          <w:rFonts w:hint="eastAsia" w:ascii="仿宋_GB2312" w:hAnsi="仿宋_GB2312" w:eastAsia="仿宋_GB2312" w:cs="仿宋_GB2312"/>
          <w:b w:val="0"/>
          <w:bCs w:val="0"/>
          <w:sz w:val="24"/>
          <w:szCs w:val="24"/>
          <w:lang w:val="en-US" w:eastAsia="zh"/>
          <w:woUserID w:val="1"/>
        </w:rPr>
        <w:t>与响应人进行协商，协商内容包括价格等，响应人不得向评审小组作倾向性、误导性的解释或者说明。</w:t>
      </w:r>
    </w:p>
    <w:p w14:paraId="582E8AB7">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4E0FC9D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292F097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5D9A5B6B">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Cs w:val="0"/>
          <w:sz w:val="44"/>
          <w:szCs w:val="44"/>
          <w:lang w:eastAsia="zh"/>
          <w:woUserID w:val="1"/>
        </w:rPr>
        <w:t>城区办公楼停车场委托管理服务项目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4"/>
        <w:rPr>
          <w:rFonts w:hint="eastAsia"/>
          <w:lang w:eastAsia="zh-CN"/>
        </w:rPr>
      </w:pPr>
    </w:p>
    <w:p w14:paraId="0F849745">
      <w:pPr>
        <w:rPr>
          <w:rFonts w:hint="eastAsia"/>
          <w:lang w:eastAsia="zh-CN"/>
        </w:rPr>
      </w:pPr>
    </w:p>
    <w:p w14:paraId="49EF9B6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w:t>
      </w:r>
      <w:r>
        <w:rPr>
          <w:rFonts w:hint="eastAsia" w:ascii="仿宋_GB2312" w:hAnsi="仿宋_GB2312" w:eastAsia="仿宋_GB2312" w:cs="仿宋_GB2312"/>
          <w:color w:val="auto"/>
          <w:sz w:val="24"/>
          <w:highlight w:val="none"/>
        </w:rPr>
        <w:t>总公司授权证明文件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授权范围应包括独立对外签订、履行合同</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kern w:val="2"/>
          <w:sz w:val="24"/>
          <w:szCs w:val="24"/>
          <w:highlight w:val="none"/>
          <w:lang w:val="en-US" w:eastAsia="zh-CN" w:bidi="ar-SA"/>
        </w:rPr>
        <w:t>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2A7340B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2.项目报价表及报价明细表（格式详见附件1）</w:t>
      </w:r>
    </w:p>
    <w:p w14:paraId="5E9A2F52">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
                <w:woUserID w:val="1"/>
              </w:rPr>
              <w:t>城区办公楼停车场委托管理服务项目</w:t>
            </w:r>
            <w:r>
              <w:rPr>
                <w:rFonts w:hint="eastAsia" w:ascii="仿宋_GB2312" w:hAnsi="仿宋_GB2312" w:eastAsia="仿宋_GB2312" w:cs="仿宋_GB2312"/>
                <w:bCs/>
                <w:color w:val="auto"/>
                <w:sz w:val="24"/>
                <w:highlight w:val="none"/>
                <w:lang w:eastAsia="zh-CN"/>
                <w:woUserID w:val="1"/>
              </w:rPr>
              <w:t>（</w:t>
            </w:r>
            <w:r>
              <w:rPr>
                <w:rFonts w:hint="eastAsia" w:ascii="仿宋_GB2312" w:hAnsi="仿宋_GB2312" w:eastAsia="仿宋_GB2312" w:cs="仿宋_GB2312"/>
                <w:bCs/>
                <w:color w:val="auto"/>
                <w:sz w:val="24"/>
                <w:highlight w:val="none"/>
                <w:lang w:val="en-US" w:eastAsia="zh-CN"/>
                <w:woUserID w:val="1"/>
              </w:rPr>
              <w:t>1年</w:t>
            </w:r>
            <w:r>
              <w:rPr>
                <w:rFonts w:hint="eastAsia" w:ascii="仿宋_GB2312" w:hAnsi="仿宋_GB2312" w:eastAsia="仿宋_GB2312" w:cs="仿宋_GB2312"/>
                <w:bCs/>
                <w:color w:val="auto"/>
                <w:sz w:val="24"/>
                <w:highlight w:val="none"/>
                <w:lang w:eastAsia="zh-CN"/>
                <w:woUserID w:val="1"/>
              </w:rPr>
              <w:t>）</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
                <w:woUserID w:val="1"/>
              </w:rPr>
              <w:t>城区办公楼停车场委托管理服务项目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4"/>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4"/>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4"/>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4"/>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4"/>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4"/>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4"/>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333E3B4F">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4"/>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4"/>
      </w:pPr>
    </w:p>
    <w:p w14:paraId="5BC38D9D">
      <w:pPr>
        <w:pStyle w:val="14"/>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w:t>
      </w:r>
      <w:r>
        <w:rPr>
          <w:rFonts w:hint="eastAsia" w:ascii="仿宋_GB2312" w:hAnsi="仿宋_GB2312" w:eastAsia="仿宋_GB2312" w:cs="仿宋_GB2312"/>
          <w:sz w:val="24"/>
          <w:lang w:eastAsia="zh"/>
          <w:woUserID w:val="1"/>
        </w:rPr>
        <w:t>城区办公楼停车场委托管理服务项目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6"/>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6"/>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E083711"/>
    <w:rsid w:val="10002A9C"/>
    <w:rsid w:val="18814C94"/>
    <w:rsid w:val="19DF9E99"/>
    <w:rsid w:val="1BAD7B5C"/>
    <w:rsid w:val="1EDD0C4D"/>
    <w:rsid w:val="20E2713A"/>
    <w:rsid w:val="2FCFC84D"/>
    <w:rsid w:val="35147B4A"/>
    <w:rsid w:val="37B705D0"/>
    <w:rsid w:val="3B4ECACF"/>
    <w:rsid w:val="3DBF247A"/>
    <w:rsid w:val="3F2FC13B"/>
    <w:rsid w:val="40FF70D5"/>
    <w:rsid w:val="48565812"/>
    <w:rsid w:val="4EFF673B"/>
    <w:rsid w:val="4F043F50"/>
    <w:rsid w:val="512B644E"/>
    <w:rsid w:val="52364168"/>
    <w:rsid w:val="54C07C02"/>
    <w:rsid w:val="5DFDB485"/>
    <w:rsid w:val="5FD006C9"/>
    <w:rsid w:val="65451957"/>
    <w:rsid w:val="66744738"/>
    <w:rsid w:val="6CA03FE7"/>
    <w:rsid w:val="6D1D1B38"/>
    <w:rsid w:val="6FAFA0BF"/>
    <w:rsid w:val="75DB7E1E"/>
    <w:rsid w:val="77FF175D"/>
    <w:rsid w:val="782710FF"/>
    <w:rsid w:val="7ABECD8F"/>
    <w:rsid w:val="7E893C7D"/>
    <w:rsid w:val="7EBBB0E4"/>
    <w:rsid w:val="7EDDC550"/>
    <w:rsid w:val="7F7F731E"/>
    <w:rsid w:val="7FCDE563"/>
    <w:rsid w:val="7FFC9594"/>
    <w:rsid w:val="9F995D2C"/>
    <w:rsid w:val="A5FF0ADF"/>
    <w:rsid w:val="A9FFD34B"/>
    <w:rsid w:val="AAF6C657"/>
    <w:rsid w:val="AEFDCC1E"/>
    <w:rsid w:val="B85BEFA7"/>
    <w:rsid w:val="BAF807B2"/>
    <w:rsid w:val="BFE4D431"/>
    <w:rsid w:val="C77FF4BA"/>
    <w:rsid w:val="CFAB3496"/>
    <w:rsid w:val="D7A77995"/>
    <w:rsid w:val="DCD76CBC"/>
    <w:rsid w:val="DDEF86B7"/>
    <w:rsid w:val="DE5CD6CE"/>
    <w:rsid w:val="DF7A9985"/>
    <w:rsid w:val="DFB7F873"/>
    <w:rsid w:val="E7753168"/>
    <w:rsid w:val="EF5D457D"/>
    <w:rsid w:val="EF9315E8"/>
    <w:rsid w:val="EF9F4CC6"/>
    <w:rsid w:val="EFFF0442"/>
    <w:rsid w:val="F5F32B8A"/>
    <w:rsid w:val="FBFF5EF9"/>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02640526-453a-4a05-b768-d41610228cdb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5A7536B2</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037f7ad8-b1b5-47f6-a6c4-813e3c3c1c78</errorID>
      <errorWord xmlns="http://schemas.wps.cn/vas-ai-hub/contract-review">经</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，经</item>
      </candidateList>
      <explain xmlns="http://schemas.wps.cn/vas-ai-hub/contract-review"/>
      <paraID xmlns="http://schemas.wps.cn/vas-ai-hub/contract-review">5A7536B2</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ca2d4164-3d49-4c4f-a1c3-9c1b4cb34ca2</errorID>
      <errorWord xmlns="http://schemas.wps.cn/vas-ai-hub/contract-review">全部费用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费用，</item>
      </candidateList>
      <explain xmlns="http://schemas.wps.cn/vas-ai-hub/contract-review"/>
      <paraID xmlns="http://schemas.wps.cn/vas-ai-hub/contract-review">566DFA13</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cecfba78-a92c-4836-af0f-c8cc89f21919</errorID>
      <errorWord xmlns="http://schemas.wps.cn/vas-ai-hub/contract-review">算</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算。</item>
      </candidateList>
      <explain xmlns="http://schemas.wps.cn/vas-ai-hub/contract-review"/>
      <paraID xmlns="http://schemas.wps.cn/vas-ai-hub/contract-review">46452058</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5f7baf5d-d49d-45d2-a603-d70aaedef871</errorID>
      <errorWord xmlns="http://schemas.wps.cn/vas-ai-hub/contract-review">的有关</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item>
      </candidateList>
      <explain xmlns="http://schemas.wps.cn/vas-ai-hub/contract-review"/>
      <paraID xmlns="http://schemas.wps.cn/vas-ai-hub/contract-review">42C6FBB4</paraID>
      <start xmlns="http://schemas.wps.cn/vas-ai-hub/contract-review">167</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953eed4d-0c59-4d3f-976a-bdb4c49e4090</errorID>
      <errorWord xmlns="http://schemas.wps.cn/vas-ai-hub/contract-review">并应</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并</item>
      </candidateList>
      <explain xmlns="http://schemas.wps.cn/vas-ai-hub/contract-review"/>
      <paraID xmlns="http://schemas.wps.cn/vas-ai-hub/contract-review">42C6FBB4</paraID>
      <start xmlns="http://schemas.wps.cn/vas-ai-hub/contract-review">185</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0e14d179-eced-4237-bbf5-d7855420bfe7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1A9B59AF</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a2c62c6d-cbfd-403d-9d60-b2d8f9ca7112</errorID>
      <errorWord xmlns="http://schemas.wps.cn/vas-ai-hub/contract-review">由甲方从乙方</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由乙方从</item>
      </candidateList>
      <explain xmlns="http://schemas.wps.cn/vas-ai-hub/contract-review"/>
      <paraID xmlns="http://schemas.wps.cn/vas-ai-hub/contract-review">1A9B59AF</paraID>
      <start xmlns="http://schemas.wps.cn/vas-ai-hub/contract-review">107</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52f9ec97-1d2b-4597-bff2-afce277ab3d9</errorID>
      <errorWord xmlns="http://schemas.wps.cn/vas-ai-hub/contract-review">未正确</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未</item>
      </candidateList>
      <explain xmlns="http://schemas.wps.cn/vas-ai-hub/contract-review"/>
      <paraID xmlns="http://schemas.wps.cn/vas-ai-hub/contract-review">1607DDE6</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22be3e38-a70a-4970-ad9f-26b3f82118ed</errorID>
      <errorWord xmlns="http://schemas.wps.cn/vas-ai-hub/contract-review">未正确</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未</item>
      </candidateList>
      <explain xmlns="http://schemas.wps.cn/vas-ai-hub/contract-review"/>
      <paraID xmlns="http://schemas.wps.cn/vas-ai-hub/contract-review">1607DDE6</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1f3556e9-50cb-454c-9b72-23442485a752</errorID>
      <errorWord xmlns="http://schemas.wps.cn/vas-ai-hub/contract-review">于</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，在</item>
      </candidateList>
      <explain xmlns="http://schemas.wps.cn/vas-ai-hub/contract-review"/>
      <paraID xmlns="http://schemas.wps.cn/vas-ai-hub/contract-review">1607DDE6</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20784d5d-e783-4566-a037-cb34a7e399de</errorID>
      <errorWord xmlns="http://schemas.wps.cn/vas-ai-hub/contract-review">，或</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1607DDE6</paraID>
      <start xmlns="http://schemas.wps.cn/vas-ai-hub/contract-review">90</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42b1e0ae-1bfd-42ca-81b0-f61fd1cf7bc6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1607DDE6</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997442da-e3d3-4e37-87b6-a0c933ef9396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84d3f53e-9cce-47f5-9076-d80cdbde4140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48</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7f0c14f7-c3f7-406d-980b-0c7bc8d193d9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079b4002-b157-4a84-a3aa-b635274e9761</errorID>
      <errorWord xmlns="http://schemas.wps.cn/vas-ai-hub/contract-review">约定完全</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约定</item>
      </candidateList>
      <explain xmlns="http://schemas.wps.cn/vas-ai-hub/contract-review"/>
      <paraID xmlns="http://schemas.wps.cn/vas-ai-hub/contract-review">169BE394</paraID>
      <start xmlns="http://schemas.wps.cn/vas-ai-hub/contract-review">11</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66957b51-81d4-4c42-ab99-42aa3d4920e7</errorID>
      <errorWord xmlns="http://schemas.wps.cn/vas-ai-hub/contract-review">本合同约定的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本合同</item>
      </candidateList>
      <explain xmlns="http://schemas.wps.cn/vas-ai-hub/contract-review"/>
      <paraID xmlns="http://schemas.wps.cn/vas-ai-hub/contract-review">169BE394</paraID>
      <start xmlns="http://schemas.wps.cn/vas-ai-hub/contract-review">17</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99a71c0d-ab80-4fb4-bcf7-218ac3ec4ed8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169BE394</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c04faf39-48b4-44f3-ac74-cd55527066be</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169BE394</paraID>
      <start xmlns="http://schemas.wps.cn/vas-ai-hub/contract-review">52</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2e4390bb-3fc4-47d7-af12-b87468f1878b</errorID>
      <errorWord xmlns="http://schemas.wps.cn/vas-ai-hub/contract-review">情形的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情形</item>
      </candidateList>
      <explain xmlns="http://schemas.wps.cn/vas-ai-hub/contract-review"/>
      <paraID xmlns="http://schemas.wps.cn/vas-ai-hub/contract-review">169BE394</paraID>
      <start xmlns="http://schemas.wps.cn/vas-ai-hub/contract-review">60</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385258ac-f6d4-48e1-9afa-f08879f844c9</errorID>
      <errorWord xmlns="http://schemas.wps.cn/vas-ai-hub/contract-review">事件的发生</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事件</item>
      </candidateList>
      <explain xmlns="http://schemas.wps.cn/vas-ai-hub/contract-review"/>
      <paraID xmlns="http://schemas.wps.cn/vas-ai-hub/contract-review">26D12079</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5df7b968-bbba-410e-9b02-7361f334d3d5</errorID>
      <errorWord xmlns="http://schemas.wps.cn/vas-ai-hub/contract-review">履行时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履行</item>
      </candidateList>
      <explain xmlns="http://schemas.wps.cn/vas-ai-hub/contract-review"/>
      <paraID xmlns="http://schemas.wps.cn/vas-ai-hub/contract-review">26D12079</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c9eed8a8-5169-444c-a04c-02170f1e5fcb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26D12079</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8dd137cf-5459-45dd-b8ec-fdaf7dfb8b3b</errorID>
      <errorWord xmlns="http://schemas.wps.cn/vas-ai-hub/contract-review">协商</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，协商</item>
      </candidateList>
      <explain xmlns="http://schemas.wps.cn/vas-ai-hub/contract-review"/>
      <paraID xmlns="http://schemas.wps.cn/vas-ai-hub/contract-review">26D12079</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b5a1d4fb-0ea8-496d-981f-2fdc4b08b933</errorID>
      <errorWord xmlns="http://schemas.wps.cn/vas-ai-hub/contract-review">解除合同的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解除合同</item>
      </candidateList>
      <explain xmlns="http://schemas.wps.cn/vas-ai-hub/contract-review"/>
      <paraID xmlns="http://schemas.wps.cn/vas-ai-hub/contract-review">5959C3E9</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eb0325b4-dfb0-4e43-9628-64eb495290cd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5959C3E9</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44390769-6365-44b6-bc00-e47584bf74da</errorID>
      <errorWord xmlns="http://schemas.wps.cn/vas-ai-hub/contract-review">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给</item>
      </candidateList>
      <explain xmlns="http://schemas.wps.cn/vas-ai-hub/contract-review"/>
      <paraID xmlns="http://schemas.wps.cn/vas-ai-hub/contract-review">5959C3E9</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d7a1d616-e612-437d-8371-5c8c89632726</errorID>
      <errorWord xmlns="http://schemas.wps.cn/vas-ai-hub/contract-review">承诺我方</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承诺</item>
      </candidateList>
      <explain xmlns="http://schemas.wps.cn/vas-ai-hub/contract-review"/>
      <paraID xmlns="http://schemas.wps.cn/vas-ai-hub/contract-review"> 8D4CB89</paraID>
      <start xmlns="http://schemas.wps.cn/vas-ai-hub/contract-review">35</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f70b86e1-8d67-4977-acf2-cfd15e74c8d0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8D4CB89</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79ae1490-d9ec-4294-9ead-72642a0fc46d</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8D4CB89</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587d5510-1934-44d3-b2d0-ff81e5819862</errorID>
      <errorWord xmlns="http://schemas.wps.cn/vas-ai-hub/contract-review">或</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，或</item>
      </candidateList>
      <explain xmlns="http://schemas.wps.cn/vas-ai-hub/contract-review"/>
      <paraID xmlns="http://schemas.wps.cn/vas-ai-hub/contract-review"> 8D4CB89</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098db527-2a84-408f-a256-fed98f1421ea</errorID>
      <errorWord xmlns="http://schemas.wps.cn/vas-ai-hub/contract-review">情形的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情形</item>
      </candidateList>
      <explain xmlns="http://schemas.wps.cn/vas-ai-hub/contract-review"/>
      <paraID xmlns="http://schemas.wps.cn/vas-ai-hub/contract-review"> 8D4CB89</paraID>
      <start xmlns="http://schemas.wps.cn/vas-ai-hub/contract-review">113</start>
      <end xmlns="http://schemas.wps.cn/vas-ai-hub/contract-review">116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98b0e4c5-96a5-4b5a-948f-136350337753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28018073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36d2abc9-1473-4b4a-9d0e-bf4f1bdd1941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f22a2db7-83e7-42a6-9eba-7acee94f1d83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b73723cb-96d5-497f-b2ec-798d1a096aa9</errorID>
      <errorWord xmlns="http://schemas.wps.cn/vas-ai-hub/contract-review">正确</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其正确</item>
      </candidateList>
      <explain xmlns="http://schemas.wps.cn/vas-ai-hub/contract-review"/>
      <paraID xmlns="http://schemas.wps.cn/vas-ai-hub/contract-review">4A086911</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77b0bdb5-b2a3-431e-89e8-a71fd06a4571</errorID>
      <errorWord xmlns="http://schemas.wps.cn/vas-ai-hub/contract-review">统一</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应统一</item>
      </candidateList>
      <explain xmlns="http://schemas.wps.cn/vas-ai-hub/contract-review"/>
      <paraID xmlns="http://schemas.wps.cn/vas-ai-hub/contract-review">4A086911</paraID>
      <start xmlns="http://schemas.wps.cn/vas-ai-hub/contract-review">33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4849464e-bc2b-4e6b-abb0-3c2bb41e285f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a90520cd-eb88-4499-9a5d-d7ea698690c8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6A1D078A</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bfa0ae56-19c1-4e77-a215-d2cbdfd06b56</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2A762CA9</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430a03c5-1c3e-4d5f-89e7-44dddc979a51</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56133E03</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eabf998b-2e85-46aa-be34-500a121b2e92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1d46bbab-2741-4da4-9097-b0fd0453fe47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bc9873c3-6e14-4f95-8186-39820e1def92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72B97B97</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c8702e70-c0de-4992-95c8-6fb69c283907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72B97B97</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45000ab0-9687-4337-ab48-47ed54f92127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494bfef7-3629-44b3-8389-84e5fb9621d5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3c6b0e4b-47a4-4719-ad4b-64ef9cb9bbfa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0ad31dab-e83e-4fa3-baf5-7949b23c732c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e998449c-9142-4923-bf81-bf569d16b6de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3c9ee369-b34c-4a46-89cc-2858652c8f6f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71be5cc7-6b66-46dd-8045-dd60039f90ce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7ca009cc-73b3-4482-a963-09248492bb20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6EC206A8</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3eb5f0fc-cf0a-4f35-a810-75e4a14bdb41</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67C2B208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a0b7cde7-76e0-483a-b98e-f4ed9f29ff20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275E1281</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a8183f0a-7a5c-48f2-a6d3-d9f060da2c8b</errorID>
      <errorWord xmlns="http://schemas.wps.cn/vas-ai-hub/contract-review">参与与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参与</item>
      </candidateList>
      <explain xmlns="http://schemas.wps.cn/vas-ai-hub/contract-review">（参预）cānyù〈动〉参加（事务的计划、讨论、处理）：～其事｜他曾～这个规划的制订工作。</explain>
      <paraID xmlns="http://schemas.wps.cn/vas-ai-hub/contract-review">67E768B2</paraID>
      <start xmlns="http://schemas.wps.cn/vas-ai-hub/contract-review">16</start>
      <end xmlns="http://schemas.wps.cn/vas-ai-hub/contract-review">21</end>
      <status xmlns="http://schemas.wps.cn/vas-ai-hub/contract-review">modified</status>
      <modifiedWord xmlns="http://schemas.wps.cn/vas-ai-hub/contract-review">参与</modifiedWord>
      <trackRevisions xmlns="http://schemas.wps.cn/vas-ai-hub/contract-review">true</trackRevisions>
    </reviewItem>
    <reviewItem xmlns="http://schemas.wps.cn/vas-ai-hub/contract-review">
      <errorID xmlns="http://schemas.wps.cn/vas-ai-hub/contract-review">7dfa2641-60f4-4a9a-83ae-0cc92f293ebd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3A383F88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536e6d50-2f45-4892-a260-5c24abed9757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1E42267</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4cab452f-8a99-4439-986b-688c75a97712</errorID>
      <errorWord xmlns="http://schemas.wps.cn/vas-ai-hub/contract-review">的的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“的”常用于连接修饰语与名词性中心语，表示属性、所属或描述。</explain>
      <paraID xmlns="http://schemas.wps.cn/vas-ai-hub/contract-review">292F097D</paraID>
      <start xmlns="http://schemas.wps.cn/vas-ai-hub/contract-review">17</start>
      <end xmlns="http://schemas.wps.cn/vas-ai-hub/contract-review">20</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147275ef-1adb-46bf-9763-28b549976cae</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292F097D</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34f036a7-969f-4552-9c4f-56e1efd6bde5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fa3066a1-8e0b-475f-8aad-51136165cc59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8b7ebab2-4e2b-4fc9-a1d8-59b4d65d05a5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3b525a8e-a566-4182-a44c-e46f35b03ff7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8e0cf9e5-e89f-4f28-9ec5-bb84bd56fd6e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2db9c051-9c9f-4e07-943a-a0eb52603950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221B7CA5</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0cc11245-efb7-44df-adce-42db0d73f615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22EB0BC1</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287ed941-128c-4867-92fd-d4e79de71bfa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5A6DBF65</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fca0b6df-fb75-46f3-a7af-c9abc68339c5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5A6DBF65</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05395c4c-ad4b-4281-b444-a076a6ff9ccc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47B0B58A</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21e0e8e2-9f64-45e0-bc67-5e7261bd4120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5CE52E18</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090a61ee-dbcf-4347-8d3c-de5c6fb9a13b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5CDBCB23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4daf7210-6097-4c06-8d98-f8568d7fcb9a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2F561E52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5c62264-8cca-41a4-9e7b-e78fcd168a59}">
  <ds:schemaRefs/>
</ds:datastoreItem>
</file>

<file path=docProps/app.xml><?xml version="1.0" encoding="utf-8"?>
<Properties xmlns="http://schemas.openxmlformats.org/officeDocument/2006/extended-properties" xmlns:vt="http://schemas.openxmlformats.org/officeDocument/2006/docPropsVTypes">
  <Pages>21</Pages>
  <Words>11878</Words>
  <Characters>12097</Characters>
  <Lines>1</Lines>
  <Paragraphs>1</Paragraphs>
  <TotalTime>0</TotalTime>
  <ScaleCrop>false</ScaleCrop>
  <LinksUpToDate>false</LinksUpToDate>
  <CharactersWithSpaces>13571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2025-04-04T16:35:00Z</dcterms:created>
  <dc:creator>刘继行</dc:creator>
  <cp:lastModifiedBy>刘继行</cp:lastModifiedBy>
  <dcterms:modified xsi:type="dcterms:W3CDTF">2026-05-13T00:46:53Z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193BE9D5E445B4D0B650FC692A3CB6C5_43</vt:lpwstr>
  </property>
  <property fmtid="{D5CDD505-2E9C-101B-9397-08002B2CF9AE}" pid="4" name="KSOTemplateDocerSaveRecord">
    <vt:lpwstr>eyJoZGlkIjoiYzI3MGUyNjNlZjJmODVhN2U3MmNhMDYzNDAyNDNhZjciLCJ1c2VySWQiOiIxNzk4ODkwNjQwIn0=</vt:lpwstr>
  </property>
</Properties>
</file>