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67288">
      <w:pPr>
        <w:numPr>
          <w:ilvl w:val="-1"/>
          <w:numId w:val="0"/>
        </w:numPr>
        <w:spacing w:line="576" w:lineRule="exact"/>
        <w:ind w:firstLine="0" w:firstLineChars="0"/>
        <w:jc w:val="center"/>
        <w:rPr>
          <w:rFonts w:hint="eastAsia" w:ascii="方正小标宋简体" w:hAnsi="方正小标宋简体" w:eastAsia="方正小标宋简体" w:cs="方正小标宋简体"/>
          <w:b/>
          <w:bCs/>
          <w:sz w:val="44"/>
          <w:szCs w:val="44"/>
          <w:lang w:val="en-US" w:eastAsia="zh-CN"/>
        </w:rPr>
      </w:pPr>
      <w:r>
        <w:rPr>
          <w:rFonts w:hint="default" w:ascii="方正小标宋简体" w:hAnsi="方正小标宋简体" w:eastAsia="方正小标宋简体" w:cs="方正小标宋简体"/>
          <w:b/>
          <w:bCs/>
          <w:sz w:val="44"/>
          <w:szCs w:val="44"/>
          <w:lang w:eastAsia="zh"/>
          <w:woUserID w:val="1"/>
        </w:rPr>
        <w:t>#1柴油发电机组维修及控制器改造项目</w:t>
      </w:r>
    </w:p>
    <w:p w14:paraId="54F7BB7B">
      <w:pPr>
        <w:numPr>
          <w:ilvl w:val="-1"/>
          <w:numId w:val="0"/>
        </w:numPr>
        <w:spacing w:line="576" w:lineRule="exact"/>
        <w:ind w:firstLine="0" w:firstLineChars="0"/>
        <w:jc w:val="center"/>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44"/>
          <w:szCs w:val="44"/>
          <w:lang w:val="en-US" w:eastAsia="zh-CN"/>
        </w:rPr>
        <w:t>谈判</w:t>
      </w:r>
      <w:r>
        <w:rPr>
          <w:rFonts w:hint="eastAsia" w:ascii="方正小标宋简体" w:hAnsi="方正小标宋简体" w:eastAsia="方正小标宋简体" w:cs="方正小标宋简体"/>
          <w:b/>
          <w:bCs/>
          <w:sz w:val="44"/>
          <w:szCs w:val="44"/>
          <w:lang w:val="en-US" w:eastAsia="zh"/>
          <w:woUserID w:val="1"/>
        </w:rPr>
        <w:t>采购</w:t>
      </w:r>
      <w:r>
        <w:rPr>
          <w:rFonts w:hint="eastAsia" w:ascii="方正小标宋简体" w:hAnsi="方正小标宋简体" w:eastAsia="方正小标宋简体" w:cs="方正小标宋简体"/>
          <w:b/>
          <w:bCs/>
          <w:sz w:val="44"/>
          <w:szCs w:val="44"/>
          <w:lang w:val="en-US" w:eastAsia="zh-CN"/>
        </w:rPr>
        <w:t>文件</w:t>
      </w:r>
    </w:p>
    <w:p w14:paraId="58C7FBB0">
      <w:pPr>
        <w:numPr>
          <w:ilvl w:val="0"/>
          <w:numId w:val="0"/>
        </w:numPr>
        <w:spacing w:line="360" w:lineRule="auto"/>
        <w:ind w:firstLine="0" w:firstLineChars="0"/>
        <w:jc w:val="center"/>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eastAsia="zh-CN"/>
        </w:rPr>
        <w:t>第一章</w:t>
      </w:r>
      <w:r>
        <w:rPr>
          <w:rFonts w:hint="eastAsia" w:ascii="方正小标宋简体" w:hAnsi="方正小标宋简体" w:eastAsia="方正小标宋简体" w:cs="方正小标宋简体"/>
          <w:b/>
          <w:bCs/>
          <w:sz w:val="32"/>
          <w:szCs w:val="32"/>
          <w:lang w:val="en-US" w:eastAsia="zh-CN"/>
        </w:rPr>
        <w:t xml:space="preserve"> 商务部分</w:t>
      </w:r>
    </w:p>
    <w:p w14:paraId="5F636FFC">
      <w:pPr>
        <w:numPr>
          <w:ilvl w:val="0"/>
          <w:numId w:val="0"/>
        </w:numPr>
        <w:spacing w:line="360" w:lineRule="auto"/>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rPr>
        <w:t>一、报价保证金</w:t>
      </w:r>
    </w:p>
    <w:p w14:paraId="7FE67ECB">
      <w:pPr>
        <w:pStyle w:val="7"/>
        <w:spacing w:line="360" w:lineRule="auto"/>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报价保证金为</w:t>
      </w:r>
      <w:r>
        <w:rPr>
          <w:rFonts w:hint="eastAsia" w:ascii="仿宋_GB2312" w:hAnsi="仿宋_GB2312" w:eastAsia="仿宋_GB2312" w:cs="仿宋_GB2312"/>
          <w:kern w:val="2"/>
          <w:sz w:val="24"/>
          <w:szCs w:val="24"/>
          <w:highlight w:val="none"/>
          <w:lang w:val="en-US" w:eastAsia="zh-CN" w:bidi="ar-SA"/>
        </w:rPr>
        <w:t>¥20,000.00元（贰万元整）</w:t>
      </w:r>
      <w:r>
        <w:rPr>
          <w:rFonts w:hint="eastAsia" w:ascii="仿宋_GB2312" w:hAnsi="仿宋_GB2312" w:eastAsia="仿宋_GB2312" w:cs="仿宋_GB2312"/>
          <w:kern w:val="2"/>
          <w:sz w:val="24"/>
          <w:szCs w:val="24"/>
          <w:lang w:val="en-US" w:eastAsia="zh-CN" w:bidi="ar-SA"/>
        </w:rPr>
        <w:t>，到账截止时间为2026年5月25</w:t>
      </w:r>
      <w:bookmarkStart w:id="0" w:name="_GoBack"/>
      <w:bookmarkEnd w:id="0"/>
      <w:r>
        <w:rPr>
          <w:rFonts w:hint="eastAsia" w:ascii="仿宋_GB2312" w:hAnsi="仿宋_GB2312" w:eastAsia="仿宋_GB2312" w:cs="仿宋_GB2312"/>
          <w:kern w:val="2"/>
          <w:sz w:val="24"/>
          <w:szCs w:val="24"/>
          <w:lang w:val="en-US" w:eastAsia="zh-CN" w:bidi="ar-SA"/>
        </w:rPr>
        <w:t>日10:00，报价保证金应在到账截止时间前存入四川泸州川南发电有限责任公司基本账户。</w:t>
      </w:r>
    </w:p>
    <w:p w14:paraId="683EA9A9">
      <w:pPr>
        <w:pStyle w:val="7"/>
        <w:spacing w:line="360" w:lineRule="auto"/>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户名:四川泸州川南发电有限责任公司 </w:t>
      </w:r>
    </w:p>
    <w:p w14:paraId="6BFAEA66">
      <w:pPr>
        <w:pStyle w:val="7"/>
        <w:spacing w:line="360" w:lineRule="auto"/>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开户银行：工行泸州江阳支行</w:t>
      </w:r>
    </w:p>
    <w:p w14:paraId="54410583">
      <w:pPr>
        <w:pStyle w:val="7"/>
        <w:spacing w:line="360" w:lineRule="auto"/>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账号：2304343119122102403</w:t>
      </w:r>
    </w:p>
    <w:p w14:paraId="04F04E6F">
      <w:pPr>
        <w:pStyle w:val="7"/>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bCs/>
          <w:szCs w:val="24"/>
        </w:rPr>
      </w:pPr>
      <w:r>
        <w:rPr>
          <w:rFonts w:hint="eastAsia" w:ascii="仿宋_GB2312" w:hAnsi="仿宋_GB2312" w:eastAsia="仿宋_GB2312" w:cs="仿宋_GB2312"/>
          <w:kern w:val="2"/>
          <w:szCs w:val="24"/>
          <w:lang w:eastAsia="zh"/>
        </w:rPr>
        <w:t>2.</w:t>
      </w:r>
      <w:r>
        <w:rPr>
          <w:rFonts w:hint="eastAsia" w:ascii="仿宋_GB2312" w:hAnsi="仿宋_GB2312" w:eastAsia="仿宋_GB2312" w:cs="仿宋_GB2312"/>
          <w:kern w:val="2"/>
          <w:szCs w:val="24"/>
          <w:lang w:eastAsia="zh-CN"/>
        </w:rPr>
        <w:t>响应人</w:t>
      </w:r>
      <w:r>
        <w:rPr>
          <w:rFonts w:hint="eastAsia" w:ascii="仿宋_GB2312" w:hAnsi="仿宋_GB2312" w:eastAsia="仿宋_GB2312" w:cs="仿宋_GB2312"/>
          <w:kern w:val="2"/>
          <w:szCs w:val="24"/>
        </w:rPr>
        <w:t>须将报价保证金存入以上账户，非</w:t>
      </w:r>
      <w:r>
        <w:rPr>
          <w:rFonts w:hint="eastAsia" w:ascii="仿宋_GB2312" w:hAnsi="仿宋_GB2312" w:eastAsia="仿宋_GB2312" w:cs="仿宋_GB2312"/>
          <w:kern w:val="2"/>
          <w:szCs w:val="24"/>
          <w:lang w:eastAsia="zh-CN"/>
        </w:rPr>
        <w:t>响应人</w:t>
      </w:r>
      <w:r>
        <w:rPr>
          <w:rFonts w:hint="eastAsia" w:ascii="仿宋_GB2312" w:hAnsi="仿宋_GB2312" w:eastAsia="仿宋_GB2312" w:cs="仿宋_GB2312"/>
          <w:kern w:val="2"/>
          <w:szCs w:val="24"/>
        </w:rPr>
        <w:t>账户存入的，</w:t>
      </w:r>
      <w:r>
        <w:rPr>
          <w:rFonts w:hint="eastAsia" w:ascii="仿宋_GB2312" w:hAnsi="仿宋_GB2312" w:eastAsia="仿宋_GB2312" w:cs="仿宋_GB2312"/>
          <w:kern w:val="2"/>
          <w:szCs w:val="24"/>
          <w:lang w:eastAsia="zh"/>
          <w:woUserID w:val="1"/>
        </w:rPr>
        <w:t>视为未提交报价保证金</w:t>
      </w:r>
      <w:r>
        <w:rPr>
          <w:rFonts w:hint="eastAsia" w:ascii="仿宋_GB2312" w:hAnsi="仿宋_GB2312" w:eastAsia="仿宋_GB2312" w:cs="仿宋_GB2312"/>
          <w:kern w:val="2"/>
          <w:szCs w:val="24"/>
        </w:rPr>
        <w:t>。采购人在与</w:t>
      </w:r>
      <w:r>
        <w:rPr>
          <w:rFonts w:hint="eastAsia" w:ascii="仿宋_GB2312" w:hAnsi="仿宋_GB2312" w:eastAsia="仿宋_GB2312" w:cs="仿宋_GB2312"/>
          <w:kern w:val="2"/>
          <w:szCs w:val="24"/>
          <w:lang w:eastAsia="zh-CN"/>
        </w:rPr>
        <w:t>成交人</w:t>
      </w:r>
      <w:r>
        <w:rPr>
          <w:rFonts w:hint="eastAsia" w:ascii="仿宋_GB2312" w:hAnsi="仿宋_GB2312" w:eastAsia="仿宋_GB2312" w:cs="仿宋_GB2312"/>
          <w:kern w:val="2"/>
          <w:szCs w:val="24"/>
        </w:rPr>
        <w:t>签订书面合同后的30日内退还</w:t>
      </w:r>
      <w:r>
        <w:rPr>
          <w:rFonts w:hint="eastAsia" w:ascii="仿宋_GB2312" w:hAnsi="仿宋_GB2312" w:eastAsia="仿宋_GB2312" w:cs="仿宋_GB2312"/>
          <w:kern w:val="2"/>
          <w:szCs w:val="24"/>
          <w:lang w:val="en-US" w:eastAsia="zh-CN"/>
        </w:rPr>
        <w:t>所有未成交响应人的</w:t>
      </w:r>
      <w:r>
        <w:rPr>
          <w:rFonts w:hint="eastAsia" w:ascii="仿宋_GB2312" w:hAnsi="仿宋_GB2312" w:eastAsia="仿宋_GB2312" w:cs="仿宋_GB2312"/>
          <w:kern w:val="2"/>
          <w:szCs w:val="24"/>
        </w:rPr>
        <w:t>报价保证金（无息），采购人在</w:t>
      </w:r>
      <w:r>
        <w:rPr>
          <w:rFonts w:hint="eastAsia" w:ascii="仿宋_GB2312" w:hAnsi="仿宋_GB2312" w:eastAsia="仿宋_GB2312" w:cs="仿宋_GB2312"/>
          <w:kern w:val="2"/>
          <w:szCs w:val="24"/>
          <w:lang w:eastAsia="zh-CN"/>
        </w:rPr>
        <w:t>成交单位</w:t>
      </w:r>
      <w:r>
        <w:rPr>
          <w:rFonts w:hint="eastAsia" w:ascii="仿宋_GB2312" w:hAnsi="仿宋_GB2312" w:eastAsia="仿宋_GB2312" w:cs="仿宋_GB2312"/>
          <w:kern w:val="2"/>
          <w:szCs w:val="24"/>
        </w:rPr>
        <w:t>不与采购人签订书面合同或签订书面合同过程中对项目实质性条款提出变更的，采购人有权按照项目评审排名选择与下一顺位</w:t>
      </w:r>
      <w:r>
        <w:rPr>
          <w:rFonts w:hint="eastAsia" w:ascii="仿宋_GB2312" w:hAnsi="仿宋_GB2312" w:eastAsia="仿宋_GB2312" w:cs="仿宋_GB2312"/>
          <w:kern w:val="2"/>
          <w:szCs w:val="24"/>
          <w:lang w:eastAsia="zh-CN"/>
        </w:rPr>
        <w:t>响应人</w:t>
      </w:r>
      <w:r>
        <w:rPr>
          <w:rFonts w:hint="eastAsia" w:ascii="仿宋_GB2312" w:hAnsi="仿宋_GB2312" w:eastAsia="仿宋_GB2312" w:cs="仿宋_GB2312"/>
          <w:kern w:val="2"/>
          <w:szCs w:val="24"/>
        </w:rPr>
        <w:t>签订书面合同。</w:t>
      </w:r>
    </w:p>
    <w:p w14:paraId="326EB046">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
        </w:rPr>
        <w:t>3</w:t>
      </w:r>
      <w:r>
        <w:rPr>
          <w:rFonts w:hint="eastAsia" w:ascii="仿宋_GB2312" w:hAnsi="仿宋_GB2312" w:eastAsia="仿宋_GB2312" w:cs="仿宋_GB2312"/>
          <w:sz w:val="24"/>
          <w:szCs w:val="24"/>
          <w:lang w:val="en-US" w:eastAsia="zh-CN"/>
        </w:rPr>
        <w:t>.发生下列情形之一的，</w:t>
      </w:r>
      <w:r>
        <w:rPr>
          <w:rFonts w:hint="eastAsia" w:ascii="仿宋_GB2312" w:hAnsi="仿宋_GB2312" w:eastAsia="仿宋_GB2312" w:cs="仿宋_GB2312"/>
          <w:sz w:val="24"/>
          <w:szCs w:val="24"/>
          <w:lang w:val="en-US" w:eastAsia="zh"/>
        </w:rPr>
        <w:t>采购</w:t>
      </w:r>
      <w:r>
        <w:rPr>
          <w:rFonts w:hint="eastAsia" w:ascii="仿宋_GB2312" w:hAnsi="仿宋_GB2312" w:eastAsia="仿宋_GB2312" w:cs="仿宋_GB2312"/>
          <w:sz w:val="24"/>
          <w:szCs w:val="24"/>
          <w:lang w:val="en-US" w:eastAsia="zh-CN"/>
        </w:rPr>
        <w:t>人有权取消其成交资格（已签订书面合同的，采购人有权单方解除合同），已收取的报价保证金不予退还：</w:t>
      </w:r>
    </w:p>
    <w:p w14:paraId="7666BB67">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
        </w:rPr>
        <w:t>3</w:t>
      </w:r>
      <w:r>
        <w:rPr>
          <w:rFonts w:hint="eastAsia" w:ascii="仿宋_GB2312" w:hAnsi="仿宋_GB2312" w:eastAsia="仿宋_GB2312" w:cs="仿宋_GB2312"/>
          <w:sz w:val="24"/>
          <w:szCs w:val="24"/>
          <w:lang w:val="en-US" w:eastAsia="zh-CN"/>
        </w:rPr>
        <w:t>.1成交人在采购人发出成交通知书之日起30日内未按照谈判文件实质性内容与采购人签订合同；</w:t>
      </w:r>
    </w:p>
    <w:p w14:paraId="6613BB3D">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
        </w:rPr>
        <w:t>3</w:t>
      </w:r>
      <w:r>
        <w:rPr>
          <w:rFonts w:hint="eastAsia" w:ascii="仿宋_GB2312" w:hAnsi="仿宋_GB2312" w:eastAsia="仿宋_GB2312" w:cs="仿宋_GB2312"/>
          <w:sz w:val="24"/>
          <w:szCs w:val="24"/>
          <w:lang w:val="en-US" w:eastAsia="zh-CN"/>
        </w:rPr>
        <w:t>.2成交人因自身原因放弃成交资格的；</w:t>
      </w:r>
    </w:p>
    <w:p w14:paraId="58A668E2">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
        </w:rPr>
        <w:t>3</w:t>
      </w:r>
      <w:r>
        <w:rPr>
          <w:rFonts w:hint="eastAsia" w:ascii="仿宋_GB2312" w:hAnsi="仿宋_GB2312" w:eastAsia="仿宋_GB2312" w:cs="仿宋_GB2312"/>
          <w:sz w:val="24"/>
          <w:szCs w:val="24"/>
          <w:lang w:val="en-US" w:eastAsia="zh-CN"/>
        </w:rPr>
        <w:t>.3成交人未按照谈判文件要求向采购人缴纳履约保证金的；</w:t>
      </w:r>
    </w:p>
    <w:p w14:paraId="1F2ED710">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sz w:val="24"/>
          <w:szCs w:val="24"/>
          <w:lang w:val="en-US" w:eastAsia="zh"/>
        </w:rPr>
        <w:t>3</w:t>
      </w:r>
      <w:r>
        <w:rPr>
          <w:rFonts w:hint="eastAsia" w:ascii="仿宋_GB2312" w:hAnsi="仿宋_GB2312" w:eastAsia="仿宋_GB2312" w:cs="仿宋_GB2312"/>
          <w:sz w:val="24"/>
          <w:szCs w:val="24"/>
          <w:lang w:val="en-US" w:eastAsia="zh-CN"/>
        </w:rPr>
        <w:t>.4响应人违反谈判文件规定的报价纪律的。</w:t>
      </w:r>
    </w:p>
    <w:p w14:paraId="1AC2A44C">
      <w:pPr>
        <w:pStyle w:val="7"/>
        <w:keepNext w:val="0"/>
        <w:keepLines w:val="0"/>
        <w:pageBreakBefore w:val="0"/>
        <w:widowControl w:val="0"/>
        <w:numPr>
          <w:ilvl w:val="0"/>
          <w:numId w:val="0"/>
        </w:numPr>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szCs w:val="24"/>
          <w:lang w:eastAsia="zh-CN"/>
        </w:rPr>
      </w:pPr>
      <w:r>
        <w:rPr>
          <w:rFonts w:hint="eastAsia" w:ascii="仿宋_GB2312" w:hAnsi="仿宋_GB2312" w:eastAsia="仿宋_GB2312" w:cs="仿宋_GB2312"/>
          <w:b/>
          <w:bCs/>
          <w:sz w:val="24"/>
          <w:szCs w:val="24"/>
          <w:lang w:eastAsia="zh-CN"/>
        </w:rPr>
        <w:t>二、</w:t>
      </w:r>
      <w:r>
        <w:rPr>
          <w:rFonts w:hint="eastAsia" w:ascii="仿宋_GB2312" w:hAnsi="仿宋_GB2312" w:eastAsia="仿宋_GB2312" w:cs="仿宋_GB2312"/>
          <w:b/>
          <w:bCs/>
          <w:sz w:val="24"/>
          <w:szCs w:val="24"/>
        </w:rPr>
        <w:t>项目说明</w:t>
      </w:r>
      <w:r>
        <w:rPr>
          <w:rFonts w:hint="eastAsia" w:ascii="仿宋_GB2312" w:hAnsi="仿宋_GB2312" w:eastAsia="仿宋_GB2312" w:cs="仿宋_GB2312"/>
          <w:b/>
          <w:bCs/>
          <w:sz w:val="24"/>
          <w:szCs w:val="24"/>
          <w:lang w:eastAsia="zh-CN"/>
        </w:rPr>
        <w:t>（实质性条款）</w:t>
      </w:r>
    </w:p>
    <w:p w14:paraId="284A63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1.付款方式：</w:t>
      </w:r>
    </w:p>
    <w:p w14:paraId="454E1D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1.1本项目合同签订且乙方足额缴纳履约保证金后，乙方应向甲方开具合同含税总金额10%的收据，经甲方审核后30日内，甲方向乙方支付合同含税总金额10%作为预付款（含本项目的安全文明施工费）。</w:t>
      </w:r>
    </w:p>
    <w:p w14:paraId="0E105B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1.2本项目竣工验收合格且资料归档完毕后，乙方向甲方提交付款申请并开具合同含税总金额100%的增值税专用发票后30日内，甲方向乙方支付至合同含税总金额的95％；</w:t>
      </w:r>
    </w:p>
    <w:p w14:paraId="01E632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合同含税总金额的5％为质保金。质保期为1年（自本项目通过竣工验收通过之日起算），质保期满并经甲方相关部门确认无质量问题、乙方向甲方提交付款申请单且出具相应金额收据后30日内，甲方向乙方支付质保金（无息）。</w:t>
      </w:r>
    </w:p>
    <w:p w14:paraId="566DFA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val="en-US" w:eastAsia="zh-CN"/>
          <w:woUserID w:val="1"/>
        </w:rPr>
        <w:t>本项目涉及</w:t>
      </w:r>
      <w:r>
        <w:rPr>
          <w:rFonts w:hint="eastAsia" w:ascii="仿宋_GB2312" w:hAnsi="仿宋_GB2312" w:eastAsia="仿宋_GB2312" w:cs="仿宋_GB2312"/>
          <w:color w:val="auto"/>
          <w:sz w:val="24"/>
          <w:highlight w:val="none"/>
          <w:lang w:val="en-US" w:eastAsia="zh-CN"/>
        </w:rPr>
        <w:t>专利、</w:t>
      </w:r>
      <w:r>
        <w:rPr>
          <w:rFonts w:hint="eastAsia" w:ascii="仿宋_GB2312" w:hAnsi="仿宋_GB2312" w:eastAsia="仿宋_GB2312" w:cs="仿宋_GB2312"/>
          <w:color w:val="auto"/>
          <w:sz w:val="24"/>
          <w:highlight w:val="none"/>
          <w:lang w:val="en-US" w:eastAsia="zh"/>
        </w:rPr>
        <w:t>项目所需货物</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sz w:val="24"/>
          <w:highlight w:val="none"/>
          <w:lang w:eastAsia="zh-CN"/>
        </w:rPr>
        <w:t>施工、</w:t>
      </w:r>
      <w:r>
        <w:rPr>
          <w:rFonts w:hint="eastAsia" w:ascii="仿宋_GB2312" w:hAnsi="仿宋_GB2312" w:eastAsia="仿宋_GB2312" w:cs="仿宋_GB2312"/>
          <w:color w:val="auto"/>
          <w:sz w:val="24"/>
          <w:highlight w:val="none"/>
          <w:lang w:val="en-US" w:eastAsia="zh-CN"/>
        </w:rPr>
        <w:t>维修、保养、</w:t>
      </w:r>
      <w:r>
        <w:rPr>
          <w:rFonts w:hint="eastAsia" w:ascii="仿宋_GB2312" w:hAnsi="仿宋_GB2312" w:eastAsia="仿宋_GB2312" w:cs="仿宋_GB2312"/>
          <w:color w:val="auto"/>
          <w:sz w:val="24"/>
          <w:highlight w:val="none"/>
          <w:lang w:eastAsia="zh-CN"/>
        </w:rPr>
        <w:t>安装、调试、</w:t>
      </w:r>
      <w:r>
        <w:rPr>
          <w:rFonts w:hint="eastAsia" w:ascii="仿宋_GB2312" w:hAnsi="仿宋_GB2312" w:eastAsia="仿宋_GB2312" w:cs="仿宋_GB2312"/>
          <w:color w:val="auto"/>
          <w:sz w:val="24"/>
          <w:highlight w:val="none"/>
          <w:lang w:val="en-US" w:eastAsia="zh-CN"/>
        </w:rPr>
        <w:t>培训</w:t>
      </w:r>
      <w:r>
        <w:rPr>
          <w:rFonts w:hint="eastAsia" w:ascii="仿宋_GB2312" w:hAnsi="仿宋_GB2312" w:eastAsia="仿宋_GB2312" w:cs="仿宋_GB2312"/>
          <w:sz w:val="24"/>
          <w:szCs w:val="24"/>
          <w:lang w:val="en-US" w:eastAsia="zh-CN"/>
          <w:woUserID w:val="1"/>
        </w:rPr>
        <w:t>、利润、保险费、风险费、进场费等完成本项目全部工作所需的全部费用均包含在“综合含税总价”金额里</w:t>
      </w:r>
      <w:r>
        <w:rPr>
          <w:rFonts w:hint="eastAsia" w:ascii="仿宋_GB2312" w:hAnsi="仿宋_GB2312" w:eastAsia="仿宋_GB2312" w:cs="仿宋_GB2312"/>
          <w:sz w:val="24"/>
          <w:szCs w:val="24"/>
          <w:lang w:val="en-US" w:eastAsia="zh-CN"/>
        </w:rPr>
        <w:t>。</w:t>
      </w:r>
    </w:p>
    <w:p w14:paraId="520441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乙方派驻甲方现场的所有人员的食宿由其自行解决，相关费用由乙方承担。</w:t>
      </w:r>
    </w:p>
    <w:p w14:paraId="01782A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乙方派驻甲方现场所有人员均身体健康，出现任何事宜，乙方将承担相应责任及后果。</w:t>
      </w:r>
    </w:p>
    <w:p w14:paraId="4D0C3E67">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三、</w:t>
      </w:r>
      <w:r>
        <w:rPr>
          <w:rFonts w:hint="eastAsia" w:ascii="仿宋_GB2312" w:hAnsi="仿宋_GB2312" w:eastAsia="仿宋_GB2312" w:cs="仿宋_GB2312"/>
          <w:b/>
          <w:bCs/>
          <w:sz w:val="24"/>
          <w:szCs w:val="24"/>
        </w:rPr>
        <w:t>项目要求</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管理及违约责任</w:t>
      </w:r>
      <w:r>
        <w:rPr>
          <w:rFonts w:hint="eastAsia" w:ascii="仿宋_GB2312" w:hAnsi="仿宋_GB2312" w:eastAsia="仿宋_GB2312" w:cs="仿宋_GB2312"/>
          <w:b/>
          <w:bCs/>
          <w:sz w:val="24"/>
          <w:szCs w:val="24"/>
          <w:lang w:eastAsia="zh-CN"/>
        </w:rPr>
        <w:t>（实质性条款）</w:t>
      </w:r>
    </w:p>
    <w:p w14:paraId="1BEFCE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rPr>
        <w:t>本项目计划施工工期为5天，具体开工时间以甲方提前7日通知为准，乙方必须满足甲方工期需要；</w:t>
      </w:r>
    </w:p>
    <w:p w14:paraId="0A03E7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2.工作范围及要求详见《技术规范书》</w:t>
      </w:r>
    </w:p>
    <w:p w14:paraId="05E5E8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3.本项目不接受负偏差，但因国家法律法规或政策规定需调整的除外。</w:t>
      </w:r>
    </w:p>
    <w:p w14:paraId="5170E73D">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4.乙方未按照合同履行义务，给甲方造成损失的，乙方应承担损害赔偿责任，甲方有权扣除相应的履约保证金，履约保证金不足以弥补损失的，甲方有权向乙方追偿。</w:t>
      </w:r>
    </w:p>
    <w:p w14:paraId="41B198E0">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乙方应知悉本项目存在的各种风险和甲方安全作业管理要求。对涉及电工作业、焊接与热切割作业、高处作业等特种作业的人员，应持有应急管理部门所发的《特种作业操作证》，对涉及特种设备操作的人员，应持有市场监督管理局所发的《特种设备作业人员证》，相关证书在有效期内。履行合同期间，应严格执行国家有关安全生产、环境保护、职业健康、水土保持等方面的有关法律法规、规定，应及时主动了解并严格遵守甲方《安全管理协议》《环保管理协议》以及其他相关管理制度要求（包括甲方已发布和合同期内新发布的所有规章制度），甲方有权按相关协议、制度对乙方违反甲方管理制度规定的行为进行考核。</w:t>
      </w:r>
    </w:p>
    <w:p w14:paraId="0A67A5DD">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6.乙方负责项目改造所需设备及附件的供货、货物运输，并负责将货物运送至甲方厂区指定地点，该等货物在经甲方验收合格前，由乙方承担货物毁损、灭失、盗窃等一切风险及货物运输风险，乙方应保证所供货物通过甲方验收并正常使用。</w:t>
      </w:r>
    </w:p>
    <w:p w14:paraId="5CDD88AD">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7.若乙方委派人员的数量（含特种作业人员和特种设备操作人员数量）、技能、工器具等不能满足本项目要求，乙方应按甲方要求及时整改，经甲方通知仍未整改的，甲方有权另行委托第三方与乙方一同完成本项目，甲方因此承担的一切费用由甲方从乙方合同结算费用中扣减，乙方无权对甲方委托的第三方和被扣减费用提出异议。</w:t>
      </w:r>
    </w:p>
    <w:p w14:paraId="55C10976">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8.乙方应按时足额向其项目工作人员发放劳务费、工资等费用，依法为其项目工作人员缴纳社保，在合同期内，若本项目发生乙方项目工作人员、劳务工讨薪或因未依法缴纳社保被追责等情形，甲方有权将乙方列入甲方不合格供应商名单。</w:t>
      </w:r>
    </w:p>
    <w:p w14:paraId="01655F28">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9.乙方未在考核通知规定时限内缴纳考核款的，根据甲方制度将加倍考核，甲方将从乙方应得款项中扣除上述考核款。</w:t>
      </w:r>
    </w:p>
    <w:p w14:paraId="3560A4CF">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10.乙方用于本项目的设计、设备涉及专利、知识产权相关纠纷的，由乙方自行解决或承担责任，甲方因此遭受损失的，由乙方承担损害赔偿责任。</w:t>
      </w:r>
    </w:p>
    <w:p w14:paraId="29AD3382">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11.双方任何一方因安全管理不到位，或安全措施未正确完善执行，或人员违章，或环保措施未正确完善执行，或职业病防治设施投入不到位等原因于甲方生产现场发生人身、设备事故（含损坏设备事故），或职业病事故，或环保事故，事故责任由责任方承担，因此给非责任方造成的直接损失由责任方负责赔偿。如非责任方因此承担责任的，非责任方有权向责任方追偿。</w:t>
      </w:r>
    </w:p>
    <w:p w14:paraId="691AC73E">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12.其余管理及考核详见《技术规范书》、《廉洁协议》和采购人执行的其他安全生产相关管理制度执行。</w:t>
      </w:r>
    </w:p>
    <w:p w14:paraId="43C43CC9">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四</w:t>
      </w:r>
      <w:r>
        <w:rPr>
          <w:rFonts w:hint="eastAsia" w:ascii="仿宋_GB2312" w:hAnsi="仿宋_GB2312" w:eastAsia="仿宋_GB2312" w:cs="仿宋_GB2312"/>
          <w:b/>
          <w:bCs/>
          <w:sz w:val="24"/>
          <w:szCs w:val="24"/>
        </w:rPr>
        <w:t>、</w:t>
      </w:r>
      <w:r>
        <w:rPr>
          <w:rFonts w:hint="eastAsia" w:ascii="仿宋_GB2312" w:hAnsi="仿宋_GB2312" w:eastAsia="仿宋_GB2312" w:cs="仿宋_GB2312"/>
          <w:b/>
          <w:bCs/>
          <w:sz w:val="24"/>
          <w:szCs w:val="24"/>
          <w:lang w:eastAsia="zh-CN"/>
        </w:rPr>
        <w:t>履约保证金</w:t>
      </w:r>
    </w:p>
    <w:p w14:paraId="2985FB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履约保证金额为成交人含税总报价的10%，乙方应自合同签订后的30日内将履约保证金转入甲方账户，乙方未在合同签订后30日之内足额支付履约保证金的，甲方有权从合同应付款项中考核10,000.00元（该考核不免除乙方履约保证金的缴纳义务），经甲方催告后的10日内仍未足额支付履约保证金的，甲方有权单方解除合同并不退还</w:t>
      </w:r>
      <w:r>
        <w:rPr>
          <w:rFonts w:hint="eastAsia" w:ascii="仿宋_GB2312" w:hAnsi="仿宋_GB2312" w:eastAsia="仿宋_GB2312" w:cs="仿宋_GB2312"/>
          <w:sz w:val="24"/>
          <w:szCs w:val="24"/>
          <w:lang w:val="en-US" w:eastAsia="zh"/>
        </w:rPr>
        <w:t>报价保证金</w:t>
      </w:r>
      <w:r>
        <w:rPr>
          <w:rFonts w:hint="eastAsia" w:ascii="仿宋_GB2312" w:hAnsi="仿宋_GB2312" w:eastAsia="仿宋_GB2312" w:cs="仿宋_GB2312"/>
          <w:sz w:val="24"/>
          <w:szCs w:val="24"/>
          <w:lang w:val="en-US" w:eastAsia="zh-CN"/>
        </w:rPr>
        <w:t>，合同自解除通知到达乙方送达地址之日起解除。</w:t>
      </w:r>
    </w:p>
    <w:p w14:paraId="04E91A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履约保证金退还：合同项目全部竣工验收通过，乙方提交的退还履约保证金申请及相应金额收据通过甲方审核后30日内，甲方向乙方退还通过甲方审核的履约保证金（无息）；但如还存在合同争端，则履约保证金的有效期应延长到上述争端最终解决且所有理赔完毕。</w:t>
      </w:r>
    </w:p>
    <w:p w14:paraId="6B0FD0B4">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eastAsia="zh"/>
        </w:rPr>
      </w:pPr>
      <w:r>
        <w:rPr>
          <w:rFonts w:hint="eastAsia" w:ascii="仿宋_GB2312" w:hAnsi="仿宋_GB2312" w:eastAsia="仿宋_GB2312" w:cs="仿宋_GB2312"/>
          <w:b/>
          <w:bCs/>
          <w:sz w:val="24"/>
          <w:szCs w:val="24"/>
          <w:lang w:val="en-US" w:eastAsia="zh-CN"/>
        </w:rPr>
        <w:t>五</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eastAsia="zh"/>
        </w:rPr>
        <w:t>合同解除</w:t>
      </w:r>
    </w:p>
    <w:p w14:paraId="3794BDCE">
      <w:pPr>
        <w:keepNext w:val="0"/>
        <w:keepLines w:val="0"/>
        <w:pageBreakBefore w:val="0"/>
        <w:widowControl w:val="0"/>
        <w:kinsoku/>
        <w:wordWrap/>
        <w:overflowPunct/>
        <w:topLinePunct w:val="0"/>
        <w:autoSpaceDE w:val="0"/>
        <w:autoSpaceDN/>
        <w:bidi w:val="0"/>
        <w:snapToGrid/>
        <w:spacing w:line="480" w:lineRule="exact"/>
        <w:ind w:firstLine="480" w:firstLineChars="200"/>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1.因乙方原因导致合同解除的，甲方有权不向其退还履约保证金并有权不再支付任何合同费用。</w:t>
      </w:r>
    </w:p>
    <w:p w14:paraId="62D38BFC">
      <w:pPr>
        <w:keepNext w:val="0"/>
        <w:keepLines w:val="0"/>
        <w:pageBreakBefore w:val="0"/>
        <w:widowControl w:val="0"/>
        <w:kinsoku/>
        <w:wordWrap/>
        <w:overflowPunct/>
        <w:topLinePunct w:val="0"/>
        <w:autoSpaceDE w:val="0"/>
        <w:autoSpaceDN/>
        <w:bidi w:val="0"/>
        <w:snapToGrid/>
        <w:spacing w:line="480" w:lineRule="exact"/>
        <w:ind w:firstLine="480" w:firstLineChars="200"/>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2.若因乙方原因解除合同的，乙方需提前90日告知甲方，并在甲方新合作方到场前继续履行合同义务，若乙方拒不配合，因此对甲方造成损失的，由乙方承担赔偿责任。</w:t>
      </w:r>
    </w:p>
    <w:p w14:paraId="17C2D514">
      <w:pPr>
        <w:keepNext w:val="0"/>
        <w:keepLines w:val="0"/>
        <w:pageBreakBefore w:val="0"/>
        <w:widowControl w:val="0"/>
        <w:kinsoku/>
        <w:wordWrap/>
        <w:overflowPunct/>
        <w:topLinePunct w:val="0"/>
        <w:autoSpaceDE w:val="0"/>
        <w:autoSpaceDN/>
        <w:bidi w:val="0"/>
        <w:snapToGrid/>
        <w:spacing w:line="480" w:lineRule="exact"/>
        <w:ind w:firstLine="480" w:firstLineChars="200"/>
        <w:rPr>
          <w:rFonts w:hint="eastAsia" w:ascii="仿宋_GB2312" w:hAnsi="仿宋_GB2312" w:eastAsia="仿宋_GB2312" w:cs="仿宋_GB2312"/>
          <w:b/>
          <w:bCs/>
          <w:sz w:val="24"/>
          <w:szCs w:val="24"/>
          <w:lang w:eastAsia="zh"/>
        </w:rPr>
      </w:pPr>
      <w:r>
        <w:rPr>
          <w:rFonts w:hint="eastAsia" w:ascii="仿宋_GB2312" w:eastAsia="仿宋_GB2312" w:cs="仿宋_GB2312"/>
          <w:kern w:val="2"/>
          <w:sz w:val="24"/>
          <w:szCs w:val="24"/>
          <w:lang w:val="en-US" w:eastAsia="zh-CN" w:bidi="ar"/>
        </w:rPr>
        <w:t>3.甲乙双方应按照合同约定完全履行本合同约定的义务，若一方未履行本合同义务，出现《中华人民共和国民法典》第563条规定的情形的，守约方有权解除本合同（合同自解除通知到达相对方送达地址之日起解除），违约方应当向守约方赔偿因此造成的经济损失。</w:t>
      </w:r>
    </w:p>
    <w:p w14:paraId="360FBBFA">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六</w:t>
      </w:r>
      <w:r>
        <w:rPr>
          <w:rFonts w:hint="eastAsia" w:ascii="仿宋_GB2312" w:hAnsi="仿宋_GB2312" w:eastAsia="仿宋_GB2312" w:cs="仿宋_GB2312"/>
          <w:b/>
          <w:bCs/>
          <w:sz w:val="24"/>
          <w:szCs w:val="24"/>
          <w:lang w:eastAsia="zh-CN"/>
        </w:rPr>
        <w:t>、报价、谈判纪律</w:t>
      </w:r>
    </w:p>
    <w:p w14:paraId="70D92E0F">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1.所有参与本项目谈判的单位和工作人员应严格遵守谈判纪律及有关法律法规的规定，严格自律，自觉接受采购人监督人员的监督。</w:t>
      </w:r>
    </w:p>
    <w:p w14:paraId="78F44F98">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响应人不得相互串通报价，不得排挤其他响应人公平竞争，不得干扰采购人的评审工作，不得以任何形式打探和搜集评审情况，不得与采购人、同类项目单位串通报价，损害国家利益，社会公共利益或者他人利益。</w:t>
      </w:r>
    </w:p>
    <w:p w14:paraId="088FF4BA">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3.响应人只能通过公告允许的方式向采购人送达响应文件，严禁响应人与采购人工作人员私下互通、接触。 </w:t>
      </w:r>
    </w:p>
    <w:p w14:paraId="7F167506">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4.严禁响应人向采购人及其工作人员、同类项目单位及其工作人员以行贿的手段谋取项目成交。</w:t>
      </w:r>
    </w:p>
    <w:p w14:paraId="46A55846">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5.响应人有关响应文件、撤销响应文件、放弃响应申请资格等书面材料应在响应文件送达截止时间前按照公告允许的方式向采购人送达，采购人有权不受理响应人逾期送达的相关书面材料（采购人要求澄清的除外）。</w:t>
      </w:r>
    </w:p>
    <w:p w14:paraId="5CD491DD">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6.采购人发现响应人在本项目</w:t>
      </w:r>
      <w:r>
        <w:rPr>
          <w:rFonts w:hint="eastAsia" w:ascii="仿宋_GB2312" w:hAnsi="仿宋_GB2312" w:eastAsia="仿宋_GB2312" w:cs="仿宋_GB2312"/>
          <w:b w:val="0"/>
          <w:bCs w:val="0"/>
          <w:sz w:val="24"/>
          <w:szCs w:val="24"/>
          <w:lang w:val="en-US" w:eastAsia="zh"/>
        </w:rPr>
        <w:t>谈判</w:t>
      </w:r>
      <w:r>
        <w:rPr>
          <w:rFonts w:hint="eastAsia" w:ascii="仿宋_GB2312" w:hAnsi="仿宋_GB2312" w:eastAsia="仿宋_GB2312" w:cs="仿宋_GB2312"/>
          <w:b w:val="0"/>
          <w:bCs w:val="0"/>
          <w:sz w:val="24"/>
          <w:szCs w:val="24"/>
          <w:lang w:val="en-US" w:eastAsia="zh-CN"/>
        </w:rPr>
        <w:t>过程中违反谈判纪律的，有权取消其响应申请资格，已被采购人确定为成交人的，采购人有权取消其成交资格，已收取的报价保证金不予退还。</w:t>
      </w:r>
    </w:p>
    <w:p w14:paraId="06EE8B70">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val="0"/>
          <w:bCs w:val="0"/>
          <w:sz w:val="24"/>
          <w:szCs w:val="24"/>
          <w:lang w:val="en-US" w:eastAsia="zh-CN"/>
        </w:rPr>
        <w:t>7.采购人工作人员及各响应人认为谈判过程中存在违反谈判纪律的行为的，可通过以下方式进行举报：0830-3628021；0830-3628067。举报人应在响应文件截止日期起算的3日内提出异议及相应证明材料，未在3日内提出异议和证明材料的，视为对本项目谈判过程无异议，采购人不再受理。</w:t>
      </w:r>
    </w:p>
    <w:p w14:paraId="30C6B9ED">
      <w:pPr>
        <w:keepNext w:val="0"/>
        <w:keepLines w:val="0"/>
        <w:pageBreakBefore w:val="0"/>
        <w:widowControl w:val="0"/>
        <w:kinsoku/>
        <w:wordWrap/>
        <w:overflowPunct/>
        <w:topLinePunct w:val="0"/>
        <w:autoSpaceDE/>
        <w:autoSpaceDN/>
        <w:bidi w:val="0"/>
        <w:adjustRightInd/>
        <w:snapToGrid/>
        <w:spacing w:before="0" w:beforeLines="-2147483648" w:beforeAutospacing="0" w:after="0" w:afterLines="-2147483648" w:afterAutospacing="0" w:line="360" w:lineRule="auto"/>
        <w:jc w:val="right"/>
        <w:textAlignment w:val="auto"/>
        <w:outlineLvl w:val="9"/>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sz w:val="24"/>
          <w:szCs w:val="24"/>
          <w:lang w:val="en-US" w:eastAsia="zh-CN"/>
        </w:rPr>
        <w:t xml:space="preserve">                           </w:t>
      </w:r>
    </w:p>
    <w:p w14:paraId="04876249">
      <w:pPr>
        <w:keepNext w:val="0"/>
        <w:keepLines w:val="0"/>
        <w:pageBreakBefore w:val="0"/>
        <w:widowControl/>
        <w:kinsoku/>
        <w:wordWrap/>
        <w:overflowPunct/>
        <w:topLinePunct w:val="0"/>
        <w:autoSpaceDE/>
        <w:autoSpaceDN/>
        <w:bidi w:val="0"/>
        <w:adjustRightInd/>
        <w:snapToGrid/>
        <w:spacing w:before="0" w:beforeLines="-2147483648" w:beforeAutospacing="0" w:after="0" w:afterLines="-2147483648" w:afterAutospacing="0" w:line="240" w:lineRule="auto"/>
        <w:jc w:val="left"/>
        <w:textAlignment w:val="auto"/>
        <w:outlineLvl w:val="9"/>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br w:type="page"/>
      </w:r>
    </w:p>
    <w:p w14:paraId="3ABCB186">
      <w:pPr>
        <w:keepNext w:val="0"/>
        <w:keepLines w:val="0"/>
        <w:pageBreakBefore w:val="0"/>
        <w:widowControl/>
        <w:kinsoku/>
        <w:wordWrap/>
        <w:overflowPunct/>
        <w:topLinePunct w:val="0"/>
        <w:autoSpaceDE/>
        <w:autoSpaceDN/>
        <w:bidi w:val="0"/>
        <w:adjustRightInd/>
        <w:snapToGrid/>
        <w:spacing w:before="0" w:beforeLines="-2147483648" w:beforeAutospacing="0" w:after="0" w:afterLines="-2147483648" w:afterAutospacing="0" w:line="240" w:lineRule="auto"/>
        <w:jc w:val="left"/>
        <w:textAlignment w:val="auto"/>
        <w:outlineLvl w:val="9"/>
        <w:rPr>
          <w:rFonts w:hint="eastAsia" w:ascii="方正小标宋简体" w:hAnsi="方正小标宋简体" w:eastAsia="方正小标宋简体" w:cs="方正小标宋简体"/>
          <w:b w:val="0"/>
          <w:bCs w:val="0"/>
          <w:kern w:val="44"/>
          <w:sz w:val="44"/>
          <w:szCs w:val="44"/>
          <w:highlight w:val="none"/>
          <w:lang w:val="en-US" w:eastAsia="zh-CN" w:bidi="ar-SA"/>
        </w:rPr>
      </w:pPr>
      <w:r>
        <w:rPr>
          <w:rFonts w:hint="eastAsia" w:ascii="仿宋_GB2312" w:hAnsi="仿宋_GB2312" w:eastAsia="仿宋_GB2312" w:cs="仿宋_GB2312"/>
          <w:b/>
          <w:bCs/>
          <w:color w:val="auto"/>
          <w:sz w:val="24"/>
          <w:szCs w:val="24"/>
          <w:highlight w:val="none"/>
          <w:lang w:eastAsia="zh-CN"/>
        </w:rPr>
        <w:t>附件：</w:t>
      </w:r>
    </w:p>
    <w:p w14:paraId="549DE30D">
      <w:pPr>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576" w:lineRule="exact"/>
        <w:jc w:val="center"/>
        <w:textAlignment w:val="auto"/>
        <w:outlineLvl w:val="1"/>
        <w:rPr>
          <w:rFonts w:hint="eastAsia" w:ascii="方正小标宋简体" w:hAnsi="方正小标宋简体" w:eastAsia="方正小标宋简体" w:cs="方正小标宋简体"/>
          <w:b w:val="0"/>
          <w:bCs w:val="0"/>
          <w:kern w:val="44"/>
          <w:sz w:val="44"/>
          <w:szCs w:val="44"/>
          <w:highlight w:val="none"/>
          <w:lang w:val="en-US" w:eastAsia="zh-CN" w:bidi="ar-SA"/>
        </w:rPr>
      </w:pPr>
      <w:r>
        <w:rPr>
          <w:rFonts w:hint="eastAsia" w:ascii="方正小标宋简体" w:hAnsi="方正小标宋简体" w:eastAsia="方正小标宋简体" w:cs="方正小标宋简体"/>
          <w:b w:val="0"/>
          <w:bCs w:val="0"/>
          <w:kern w:val="44"/>
          <w:sz w:val="44"/>
          <w:szCs w:val="44"/>
          <w:highlight w:val="none"/>
          <w:lang w:val="en-US" w:eastAsia="zh-CN" w:bidi="ar-SA"/>
        </w:rPr>
        <w:t>有关按时支付项目工资、劳务费</w:t>
      </w:r>
    </w:p>
    <w:p w14:paraId="0131C433">
      <w:pPr>
        <w:keepNext/>
        <w:keepLines/>
        <w:widowControl w:val="0"/>
        <w:bidi w:val="0"/>
        <w:spacing w:beforeLines="0" w:beforeAutospacing="0" w:afterLines="0" w:afterAutospacing="0" w:line="576" w:lineRule="exact"/>
        <w:ind w:left="0" w:leftChars="0" w:firstLine="0" w:firstLineChars="0"/>
        <w:jc w:val="center"/>
        <w:outlineLvl w:val="0"/>
        <w:rPr>
          <w:rFonts w:hint="eastAsia" w:ascii="方正小标宋简体" w:hAnsi="方正小标宋简体" w:eastAsia="方正小标宋简体" w:cs="方正小标宋简体"/>
          <w:b w:val="0"/>
          <w:bCs w:val="0"/>
          <w:kern w:val="44"/>
          <w:sz w:val="44"/>
          <w:szCs w:val="44"/>
          <w:highlight w:val="none"/>
          <w:lang w:val="en-US" w:eastAsia="zh-CN" w:bidi="ar-SA"/>
        </w:rPr>
      </w:pPr>
      <w:r>
        <w:rPr>
          <w:rFonts w:hint="eastAsia" w:ascii="方正小标宋简体" w:hAnsi="方正小标宋简体" w:eastAsia="方正小标宋简体" w:cs="方正小标宋简体"/>
          <w:b w:val="0"/>
          <w:bCs w:val="0"/>
          <w:kern w:val="44"/>
          <w:sz w:val="44"/>
          <w:szCs w:val="44"/>
          <w:highlight w:val="none"/>
          <w:lang w:val="en-US" w:eastAsia="zh-CN" w:bidi="ar-SA"/>
        </w:rPr>
        <w:t>等费用的承诺书（模板）</w:t>
      </w:r>
    </w:p>
    <w:p w14:paraId="5FB13E5B">
      <w:pPr>
        <w:spacing w:line="240" w:lineRule="auto"/>
        <w:ind w:firstLine="0" w:firstLineChars="0"/>
        <w:rPr>
          <w:rFonts w:hint="eastAsia" w:ascii="仿宋_GB2312" w:hAnsi="仿宋_GB2312" w:eastAsia="仿宋_GB2312" w:cs="仿宋_GB2312"/>
          <w:sz w:val="32"/>
          <w:szCs w:val="32"/>
          <w:lang w:val="en-US" w:eastAsia="zh-CN"/>
        </w:rPr>
      </w:pPr>
    </w:p>
    <w:p w14:paraId="36366021">
      <w:pPr>
        <w:spacing w:line="576"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四川泸州川南发电有限责任公司：</w:t>
      </w:r>
    </w:p>
    <w:p w14:paraId="73579B7F">
      <w:pPr>
        <w:spacing w:line="576" w:lineRule="exact"/>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依据贵我双方签订的《XXX项目合同》（合同编号：XXX）约定，我公司承诺我方将依法向本项目所涉及的项目工作人员、劳务人员购买社保、按时足额支付工资、劳务费等费用，若上述人员因本项目发生讨薪情形或我公司因未依法缴纳社保被追责等情形的，由我公司承担全部责任。         </w:t>
      </w:r>
    </w:p>
    <w:p w14:paraId="632B3695">
      <w:pPr>
        <w:spacing w:line="576" w:lineRule="exact"/>
        <w:jc w:val="righ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w:t>
      </w:r>
    </w:p>
    <w:p w14:paraId="563E9B91">
      <w:pPr>
        <w:spacing w:line="576" w:lineRule="exact"/>
        <w:jc w:val="righ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XXXXX公司（盖公章）</w:t>
      </w:r>
    </w:p>
    <w:p w14:paraId="5732CF70">
      <w:pPr>
        <w:pStyle w:val="16"/>
        <w:jc w:val="righ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年   月   日</w:t>
      </w:r>
    </w:p>
    <w:p w14:paraId="31DCDFD8">
      <w:pPr>
        <w:pStyle w:val="16"/>
        <w:jc w:val="right"/>
        <w:rPr>
          <w:rFonts w:hint="eastAsia" w:ascii="仿宋_GB2312" w:hAnsi="仿宋_GB2312" w:eastAsia="仿宋_GB2312" w:cs="仿宋_GB2312"/>
          <w:color w:val="auto"/>
          <w:sz w:val="24"/>
          <w:szCs w:val="24"/>
          <w:highlight w:val="none"/>
          <w:lang w:val="en-US" w:eastAsia="zh-CN"/>
        </w:rPr>
      </w:pPr>
    </w:p>
    <w:p w14:paraId="1E43CF95">
      <w:pPr>
        <w:pStyle w:val="16"/>
        <w:jc w:val="right"/>
        <w:rPr>
          <w:rFonts w:hint="eastAsia" w:ascii="仿宋_GB2312" w:hAnsi="仿宋_GB2312" w:eastAsia="仿宋_GB2312" w:cs="仿宋_GB2312"/>
          <w:color w:val="auto"/>
          <w:sz w:val="24"/>
          <w:szCs w:val="24"/>
          <w:highlight w:val="none"/>
          <w:lang w:val="en-US" w:eastAsia="zh-CN"/>
        </w:rPr>
      </w:pPr>
    </w:p>
    <w:p w14:paraId="7A8DA36F">
      <w:pPr>
        <w:pStyle w:val="16"/>
        <w:jc w:val="right"/>
        <w:rPr>
          <w:rFonts w:hint="eastAsia" w:ascii="仿宋_GB2312" w:hAnsi="仿宋_GB2312" w:eastAsia="仿宋_GB2312" w:cs="仿宋_GB2312"/>
          <w:color w:val="auto"/>
          <w:sz w:val="24"/>
          <w:szCs w:val="24"/>
          <w:highlight w:val="none"/>
          <w:lang w:val="en-US" w:eastAsia="zh-CN"/>
        </w:rPr>
      </w:pPr>
    </w:p>
    <w:p w14:paraId="107868BD">
      <w:pPr>
        <w:pStyle w:val="16"/>
        <w:jc w:val="right"/>
        <w:rPr>
          <w:rFonts w:hint="eastAsia" w:ascii="仿宋_GB2312" w:hAnsi="仿宋_GB2312" w:eastAsia="仿宋_GB2312" w:cs="仿宋_GB2312"/>
          <w:color w:val="auto"/>
          <w:sz w:val="24"/>
          <w:szCs w:val="24"/>
          <w:highlight w:val="none"/>
          <w:lang w:val="en-US" w:eastAsia="zh-CN"/>
        </w:rPr>
      </w:pPr>
    </w:p>
    <w:p w14:paraId="76AFDCFC">
      <w:pPr>
        <w:pStyle w:val="16"/>
        <w:jc w:val="right"/>
        <w:rPr>
          <w:rFonts w:hint="eastAsia" w:ascii="仿宋_GB2312" w:hAnsi="仿宋_GB2312" w:eastAsia="仿宋_GB2312" w:cs="仿宋_GB2312"/>
          <w:color w:val="auto"/>
          <w:sz w:val="24"/>
          <w:szCs w:val="24"/>
          <w:highlight w:val="none"/>
          <w:lang w:val="en-US" w:eastAsia="zh-CN"/>
        </w:rPr>
      </w:pPr>
    </w:p>
    <w:p w14:paraId="491A5D63">
      <w:pPr>
        <w:pStyle w:val="16"/>
        <w:jc w:val="right"/>
        <w:rPr>
          <w:rFonts w:hint="eastAsia" w:ascii="仿宋_GB2312" w:hAnsi="仿宋_GB2312" w:eastAsia="仿宋_GB2312" w:cs="仿宋_GB2312"/>
          <w:color w:val="auto"/>
          <w:sz w:val="24"/>
          <w:szCs w:val="24"/>
          <w:highlight w:val="none"/>
          <w:lang w:val="en-US" w:eastAsia="zh-CN"/>
        </w:rPr>
      </w:pPr>
    </w:p>
    <w:p w14:paraId="6589C8A1">
      <w:pPr>
        <w:pStyle w:val="16"/>
        <w:jc w:val="right"/>
        <w:rPr>
          <w:rFonts w:hint="eastAsia" w:ascii="仿宋_GB2312" w:hAnsi="仿宋_GB2312" w:eastAsia="仿宋_GB2312" w:cs="仿宋_GB2312"/>
          <w:color w:val="auto"/>
          <w:sz w:val="24"/>
          <w:szCs w:val="24"/>
          <w:highlight w:val="none"/>
          <w:lang w:val="en-US" w:eastAsia="zh-CN"/>
        </w:rPr>
      </w:pPr>
    </w:p>
    <w:p w14:paraId="2662F2AB">
      <w:pPr>
        <w:pStyle w:val="16"/>
        <w:jc w:val="right"/>
        <w:rPr>
          <w:rFonts w:hint="eastAsia" w:ascii="仿宋_GB2312" w:hAnsi="仿宋_GB2312" w:eastAsia="仿宋_GB2312" w:cs="仿宋_GB2312"/>
          <w:color w:val="auto"/>
          <w:sz w:val="24"/>
          <w:szCs w:val="24"/>
          <w:highlight w:val="none"/>
          <w:lang w:val="en-US" w:eastAsia="zh-CN"/>
        </w:rPr>
      </w:pPr>
    </w:p>
    <w:p w14:paraId="5CE7698C">
      <w:pPr>
        <w:pStyle w:val="16"/>
        <w:jc w:val="right"/>
        <w:rPr>
          <w:rFonts w:hint="eastAsia" w:ascii="仿宋_GB2312" w:hAnsi="仿宋_GB2312" w:eastAsia="仿宋_GB2312" w:cs="仿宋_GB2312"/>
          <w:color w:val="auto"/>
          <w:sz w:val="24"/>
          <w:szCs w:val="24"/>
          <w:highlight w:val="none"/>
          <w:lang w:val="en-US" w:eastAsia="zh-CN"/>
        </w:rPr>
      </w:pPr>
    </w:p>
    <w:p w14:paraId="7FB3F8E1">
      <w:pPr>
        <w:pStyle w:val="16"/>
        <w:jc w:val="right"/>
        <w:rPr>
          <w:rFonts w:hint="eastAsia" w:ascii="仿宋_GB2312" w:hAnsi="仿宋_GB2312" w:eastAsia="仿宋_GB2312" w:cs="仿宋_GB2312"/>
          <w:color w:val="auto"/>
          <w:sz w:val="24"/>
          <w:szCs w:val="24"/>
          <w:highlight w:val="none"/>
          <w:lang w:val="en-US" w:eastAsia="zh-CN"/>
        </w:rPr>
      </w:pPr>
    </w:p>
    <w:p w14:paraId="6A3D6F51">
      <w:pPr>
        <w:pStyle w:val="16"/>
        <w:jc w:val="right"/>
        <w:rPr>
          <w:rFonts w:hint="eastAsia" w:ascii="仿宋_GB2312" w:hAnsi="仿宋_GB2312" w:eastAsia="仿宋_GB2312" w:cs="仿宋_GB2312"/>
          <w:color w:val="auto"/>
          <w:sz w:val="24"/>
          <w:szCs w:val="24"/>
          <w:highlight w:val="none"/>
          <w:lang w:val="en-US" w:eastAsia="zh-CN"/>
        </w:rPr>
      </w:pPr>
    </w:p>
    <w:p w14:paraId="7FE10B74">
      <w:pPr>
        <w:pStyle w:val="16"/>
        <w:jc w:val="right"/>
        <w:rPr>
          <w:rFonts w:hint="eastAsia" w:ascii="仿宋_GB2312" w:hAnsi="仿宋_GB2312" w:eastAsia="仿宋_GB2312" w:cs="仿宋_GB2312"/>
          <w:color w:val="auto"/>
          <w:sz w:val="24"/>
          <w:szCs w:val="24"/>
          <w:highlight w:val="none"/>
          <w:lang w:val="en-US" w:eastAsia="zh-CN"/>
        </w:rPr>
      </w:pPr>
    </w:p>
    <w:p w14:paraId="6831FD4C">
      <w:pPr>
        <w:pStyle w:val="16"/>
        <w:jc w:val="right"/>
        <w:rPr>
          <w:rFonts w:hint="eastAsia" w:ascii="仿宋_GB2312" w:hAnsi="仿宋_GB2312" w:eastAsia="仿宋_GB2312" w:cs="仿宋_GB2312"/>
          <w:color w:val="auto"/>
          <w:sz w:val="24"/>
          <w:szCs w:val="24"/>
          <w:highlight w:val="none"/>
          <w:lang w:val="en-US" w:eastAsia="zh-CN"/>
        </w:rPr>
      </w:pPr>
    </w:p>
    <w:p w14:paraId="56E465CA">
      <w:pPr>
        <w:pStyle w:val="16"/>
        <w:jc w:val="right"/>
        <w:rPr>
          <w:rFonts w:hint="eastAsia" w:ascii="仿宋_GB2312" w:hAnsi="仿宋_GB2312" w:eastAsia="仿宋_GB2312" w:cs="仿宋_GB2312"/>
          <w:color w:val="auto"/>
          <w:sz w:val="24"/>
          <w:szCs w:val="24"/>
          <w:highlight w:val="none"/>
          <w:lang w:val="en-US" w:eastAsia="zh-CN"/>
        </w:rPr>
      </w:pPr>
    </w:p>
    <w:p w14:paraId="417A1E1E">
      <w:pPr>
        <w:pStyle w:val="16"/>
        <w:jc w:val="right"/>
        <w:rPr>
          <w:rFonts w:hint="eastAsia" w:ascii="仿宋_GB2312" w:hAnsi="仿宋_GB2312" w:eastAsia="仿宋_GB2312" w:cs="仿宋_GB2312"/>
          <w:color w:val="auto"/>
          <w:sz w:val="24"/>
          <w:szCs w:val="24"/>
          <w:highlight w:val="none"/>
          <w:lang w:val="en-US" w:eastAsia="zh-CN"/>
        </w:rPr>
      </w:pPr>
    </w:p>
    <w:p w14:paraId="768516E5">
      <w:pPr>
        <w:pStyle w:val="16"/>
        <w:jc w:val="right"/>
        <w:rPr>
          <w:rFonts w:hint="eastAsia" w:ascii="仿宋_GB2312" w:hAnsi="仿宋_GB2312" w:eastAsia="仿宋_GB2312" w:cs="仿宋_GB2312"/>
          <w:color w:val="auto"/>
          <w:sz w:val="24"/>
          <w:szCs w:val="24"/>
          <w:highlight w:val="none"/>
          <w:lang w:val="en-US" w:eastAsia="zh-CN"/>
        </w:rPr>
      </w:pPr>
    </w:p>
    <w:p w14:paraId="0CCEF93E">
      <w:pPr>
        <w:pStyle w:val="16"/>
        <w:jc w:val="right"/>
        <w:rPr>
          <w:rFonts w:hint="eastAsia" w:ascii="仿宋_GB2312" w:hAnsi="仿宋_GB2312" w:eastAsia="仿宋_GB2312" w:cs="仿宋_GB2312"/>
          <w:color w:val="auto"/>
          <w:sz w:val="24"/>
          <w:szCs w:val="24"/>
          <w:highlight w:val="none"/>
          <w:lang w:val="en-US" w:eastAsia="zh-CN"/>
        </w:rPr>
      </w:pPr>
    </w:p>
    <w:p w14:paraId="3CD3CE58">
      <w:pPr>
        <w:pStyle w:val="16"/>
        <w:jc w:val="right"/>
        <w:rPr>
          <w:rFonts w:hint="eastAsia" w:ascii="仿宋_GB2312" w:hAnsi="仿宋_GB2312" w:eastAsia="仿宋_GB2312" w:cs="仿宋_GB2312"/>
          <w:color w:val="auto"/>
          <w:sz w:val="24"/>
          <w:szCs w:val="24"/>
          <w:highlight w:val="none"/>
          <w:lang w:val="en-US" w:eastAsia="zh-CN"/>
        </w:rPr>
      </w:pPr>
    </w:p>
    <w:p w14:paraId="3FA72D3D">
      <w:pPr>
        <w:pStyle w:val="16"/>
        <w:jc w:val="right"/>
        <w:rPr>
          <w:rFonts w:hint="eastAsia" w:ascii="仿宋_GB2312" w:hAnsi="仿宋_GB2312" w:eastAsia="仿宋_GB2312" w:cs="仿宋_GB2312"/>
          <w:color w:val="auto"/>
          <w:sz w:val="24"/>
          <w:szCs w:val="24"/>
          <w:highlight w:val="none"/>
          <w:lang w:val="en-US" w:eastAsia="zh-CN"/>
        </w:rPr>
      </w:pPr>
    </w:p>
    <w:p w14:paraId="43D65F28">
      <w:pPr>
        <w:pStyle w:val="16"/>
        <w:jc w:val="right"/>
        <w:rPr>
          <w:rFonts w:hint="eastAsia" w:ascii="仿宋_GB2312" w:hAnsi="仿宋_GB2312" w:eastAsia="仿宋_GB2312" w:cs="仿宋_GB2312"/>
          <w:color w:val="auto"/>
          <w:sz w:val="24"/>
          <w:szCs w:val="24"/>
          <w:highlight w:val="none"/>
          <w:lang w:val="en-US" w:eastAsia="zh-CN"/>
        </w:rPr>
      </w:pPr>
    </w:p>
    <w:p w14:paraId="3096C1E0">
      <w:pPr>
        <w:pStyle w:val="16"/>
        <w:jc w:val="right"/>
        <w:rPr>
          <w:rFonts w:hint="eastAsia" w:ascii="仿宋_GB2312" w:hAnsi="仿宋_GB2312" w:eastAsia="仿宋_GB2312" w:cs="仿宋_GB2312"/>
          <w:color w:val="auto"/>
          <w:sz w:val="24"/>
          <w:szCs w:val="24"/>
          <w:highlight w:val="none"/>
          <w:lang w:val="en-US" w:eastAsia="zh-CN"/>
        </w:rPr>
      </w:pPr>
    </w:p>
    <w:p w14:paraId="42D621C7">
      <w:pPr>
        <w:pStyle w:val="16"/>
        <w:jc w:val="right"/>
        <w:rPr>
          <w:rFonts w:hint="eastAsia" w:ascii="仿宋_GB2312" w:hAnsi="仿宋_GB2312" w:eastAsia="仿宋_GB2312" w:cs="仿宋_GB2312"/>
          <w:color w:val="auto"/>
          <w:sz w:val="24"/>
          <w:szCs w:val="24"/>
          <w:highlight w:val="none"/>
          <w:lang w:val="en-US" w:eastAsia="zh-CN"/>
        </w:rPr>
      </w:pPr>
    </w:p>
    <w:p w14:paraId="2BBCD67A">
      <w:pPr>
        <w:pStyle w:val="16"/>
        <w:jc w:val="right"/>
        <w:rPr>
          <w:rFonts w:hint="eastAsia" w:ascii="仿宋_GB2312" w:hAnsi="仿宋_GB2312" w:eastAsia="仿宋_GB2312" w:cs="仿宋_GB2312"/>
          <w:color w:val="auto"/>
          <w:sz w:val="24"/>
          <w:szCs w:val="24"/>
          <w:highlight w:val="none"/>
          <w:lang w:val="en-US" w:eastAsia="zh-CN"/>
        </w:rPr>
      </w:pPr>
    </w:p>
    <w:p w14:paraId="27DC7189">
      <w:pPr>
        <w:pStyle w:val="16"/>
        <w:jc w:val="right"/>
        <w:rPr>
          <w:rFonts w:hint="eastAsia" w:ascii="仿宋_GB2312" w:hAnsi="仿宋_GB2312" w:eastAsia="仿宋_GB2312" w:cs="仿宋_GB2312"/>
          <w:color w:val="auto"/>
          <w:sz w:val="24"/>
          <w:szCs w:val="24"/>
          <w:highlight w:val="none"/>
          <w:lang w:val="en-US" w:eastAsia="zh-CN"/>
        </w:rPr>
      </w:pPr>
    </w:p>
    <w:p w14:paraId="5DA60CFD">
      <w:pPr>
        <w:pStyle w:val="16"/>
        <w:jc w:val="right"/>
        <w:rPr>
          <w:rFonts w:hint="eastAsia" w:ascii="仿宋_GB2312" w:hAnsi="仿宋_GB2312" w:eastAsia="仿宋_GB2312" w:cs="仿宋_GB2312"/>
          <w:color w:val="auto"/>
          <w:sz w:val="24"/>
          <w:szCs w:val="24"/>
          <w:highlight w:val="none"/>
          <w:lang w:val="en-US" w:eastAsia="zh-CN"/>
        </w:rPr>
      </w:pPr>
    </w:p>
    <w:p w14:paraId="0073BC91">
      <w:pPr>
        <w:pStyle w:val="16"/>
        <w:jc w:val="right"/>
        <w:rPr>
          <w:rFonts w:hint="eastAsia" w:ascii="仿宋_GB2312" w:hAnsi="仿宋_GB2312" w:eastAsia="仿宋_GB2312" w:cs="仿宋_GB2312"/>
          <w:color w:val="auto"/>
          <w:sz w:val="24"/>
          <w:szCs w:val="24"/>
          <w:highlight w:val="none"/>
          <w:lang w:val="en-US" w:eastAsia="zh-CN"/>
        </w:rPr>
      </w:pPr>
    </w:p>
    <w:p w14:paraId="677AE38F">
      <w:pPr>
        <w:pStyle w:val="16"/>
        <w:jc w:val="right"/>
        <w:rPr>
          <w:rFonts w:hint="eastAsia" w:ascii="仿宋_GB2312" w:hAnsi="仿宋_GB2312" w:eastAsia="仿宋_GB2312" w:cs="仿宋_GB2312"/>
          <w:color w:val="auto"/>
          <w:sz w:val="24"/>
          <w:szCs w:val="24"/>
          <w:highlight w:val="none"/>
          <w:lang w:val="en-US" w:eastAsia="zh-CN"/>
        </w:rPr>
      </w:pPr>
    </w:p>
    <w:p w14:paraId="0C3EF10D">
      <w:pPr>
        <w:spacing w:line="360" w:lineRule="auto"/>
        <w:ind w:firstLine="0" w:firstLineChars="0"/>
        <w:jc w:val="center"/>
        <w:rPr>
          <w:rFonts w:hint="eastAsia" w:ascii="方正小标宋简体" w:hAnsi="方正小标宋简体" w:eastAsia="方正小标宋简体" w:cs="方正小标宋简体"/>
          <w:kern w:val="44"/>
          <w:sz w:val="44"/>
          <w:szCs w:val="44"/>
          <w:lang w:val="zh-CN"/>
        </w:rPr>
      </w:pPr>
    </w:p>
    <w:p w14:paraId="42536818">
      <w:pPr>
        <w:spacing w:line="360" w:lineRule="auto"/>
        <w:ind w:firstLine="0" w:firstLineChars="0"/>
        <w:jc w:val="center"/>
        <w:rPr>
          <w:rFonts w:hint="eastAsia" w:ascii="宋体" w:hAnsi="宋体" w:eastAsia="宋体" w:cs="宋体"/>
          <w:b/>
          <w:bCs/>
          <w:color w:val="000000"/>
          <w:spacing w:val="15"/>
          <w:kern w:val="0"/>
          <w:sz w:val="36"/>
          <w:szCs w:val="28"/>
        </w:rPr>
      </w:pPr>
      <w:r>
        <w:rPr>
          <w:rFonts w:hint="eastAsia" w:ascii="方正小标宋简体" w:hAnsi="方正小标宋简体" w:eastAsia="方正小标宋简体" w:cs="方正小标宋简体"/>
          <w:kern w:val="44"/>
          <w:sz w:val="44"/>
          <w:szCs w:val="44"/>
          <w:lang w:val="zh-CN"/>
        </w:rPr>
        <w:t>安全管理协议</w:t>
      </w:r>
    </w:p>
    <w:p w14:paraId="7BBC4AC3">
      <w:pPr>
        <w:spacing w:line="360" w:lineRule="auto"/>
        <w:ind w:firstLine="0" w:firstLineChars="0"/>
        <w:jc w:val="left"/>
        <w:rPr>
          <w:rFonts w:hint="eastAsia" w:ascii="楷体_GB2312" w:hAnsi="宋体" w:eastAsia="楷体_GB2312"/>
          <w:b/>
          <w:sz w:val="24"/>
          <w:szCs w:val="24"/>
        </w:rPr>
      </w:pPr>
    </w:p>
    <w:p w14:paraId="07312EEC">
      <w:pPr>
        <w:spacing w:line="360" w:lineRule="auto"/>
        <w:ind w:firstLine="0" w:firstLineChars="0"/>
        <w:jc w:val="left"/>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发包人（甲方）：四川泸州川南发电有限责任公司</w:t>
      </w:r>
    </w:p>
    <w:p w14:paraId="0EC633E7">
      <w:pPr>
        <w:spacing w:line="360" w:lineRule="auto"/>
        <w:ind w:firstLine="0" w:firstLineChars="0"/>
        <w:jc w:val="left"/>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承包人（乙方）：</w:t>
      </w:r>
    </w:p>
    <w:p w14:paraId="426F1880">
      <w:pPr>
        <w:spacing w:line="360" w:lineRule="auto"/>
        <w:ind w:firstLine="0" w:firstLineChars="0"/>
        <w:jc w:val="left"/>
        <w:rPr>
          <w:rFonts w:hint="eastAsia" w:ascii="仿宋_GB2312" w:hAnsi="仿宋_GB2312" w:eastAsia="仿宋_GB2312" w:cs="仿宋_GB2312"/>
          <w:b/>
          <w:spacing w:val="-6"/>
          <w:sz w:val="24"/>
          <w:szCs w:val="24"/>
          <w:lang w:val="en-US" w:eastAsia="zh-CN"/>
        </w:rPr>
      </w:pPr>
      <w:r>
        <w:rPr>
          <w:rFonts w:hint="eastAsia" w:ascii="仿宋_GB2312" w:hAnsi="仿宋_GB2312" w:eastAsia="仿宋_GB2312" w:cs="仿宋_GB2312"/>
          <w:b/>
          <w:sz w:val="24"/>
          <w:szCs w:val="24"/>
          <w:lang w:val="en-US" w:eastAsia="zh-CN"/>
        </w:rPr>
        <w:t>项目名称：</w:t>
      </w:r>
    </w:p>
    <w:p w14:paraId="6A0C7E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为贯彻落实《中华人民共和国安全生产法》及相关法律、法规和条例，坚持</w:t>
      </w:r>
      <w:r>
        <w:rPr>
          <w:rFonts w:hint="eastAsia" w:ascii="仿宋_GB2312" w:hAnsi="仿宋_GB2312" w:eastAsia="仿宋_GB2312" w:cs="仿宋_GB2312"/>
          <w:b w:val="0"/>
          <w:bCs w:val="0"/>
          <w:color w:val="000000"/>
          <w:kern w:val="0"/>
          <w:sz w:val="24"/>
          <w:szCs w:val="24"/>
          <w:lang w:val="en-US" w:eastAsia="zh-CN" w:bidi="ar"/>
        </w:rPr>
        <w:t>安全第一、预防为主、综合治理的</w:t>
      </w:r>
      <w:r>
        <w:rPr>
          <w:rFonts w:hint="eastAsia" w:ascii="仿宋_GB2312" w:hAnsi="仿宋_GB2312" w:eastAsia="仿宋_GB2312" w:cs="仿宋_GB2312"/>
          <w:color w:val="000000"/>
          <w:kern w:val="0"/>
          <w:sz w:val="24"/>
          <w:szCs w:val="24"/>
          <w:lang w:val="en-US" w:eastAsia="zh-CN" w:bidi="ar"/>
        </w:rPr>
        <w:t>方针，强化安全管理，落实安全生产责任制，</w:t>
      </w:r>
      <w:r>
        <w:rPr>
          <w:rFonts w:hint="eastAsia" w:ascii="仿宋_GB2312" w:hAnsi="仿宋_GB2312" w:eastAsia="仿宋_GB2312" w:cs="仿宋_GB2312"/>
          <w:color w:val="000000"/>
          <w:kern w:val="0"/>
          <w:sz w:val="24"/>
          <w:szCs w:val="24"/>
          <w:lang w:bidi="ar"/>
        </w:rPr>
        <w:t>保障人员安全健康与财产安全，确保项目安全、优质、高效完成，甲乙双方签订本协议。</w:t>
      </w:r>
    </w:p>
    <w:p w14:paraId="263222F8">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60" w:lineRule="auto"/>
        <w:ind w:left="0" w:right="0" w:firstLine="480" w:firstLineChars="200"/>
        <w:jc w:val="both"/>
        <w:outlineLvl w:val="1"/>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一、合同履行期间安全文明生产目标</w:t>
      </w:r>
    </w:p>
    <w:p w14:paraId="551535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（一）人身安全目标：确保零死亡、零重伤，严格控制人身轻伤事件。</w:t>
      </w:r>
    </w:p>
    <w:p w14:paraId="537F98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（二）设备安全目标：不发生设备损坏、重大异常及误操作，不留安全隐患。</w:t>
      </w:r>
    </w:p>
    <w:p w14:paraId="6FA456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（三）现场环境目标：无场内交通责任事故；环保合规，不发生环境污染事件。</w:t>
      </w:r>
    </w:p>
    <w:p w14:paraId="4F91BB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（四）舆情与形象目标：不发生网络舆情、负面信息及影响企业形象的安全事件。</w:t>
      </w:r>
    </w:p>
    <w:p w14:paraId="75B1FF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（五）基础管理目标：全面实现“四零”（零违章、零隐患、零轻伤、零未遂），杜绝无票作业，严控装置性违章。</w:t>
      </w:r>
    </w:p>
    <w:p w14:paraId="362CCD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（六）甲乙双方各自安全管理目标均以上述要求为基础，不得因自身原因影响目标的实现。</w:t>
      </w:r>
    </w:p>
    <w:p w14:paraId="74D316A9">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60" w:lineRule="auto"/>
        <w:ind w:left="0" w:right="0" w:firstLine="480" w:firstLineChars="200"/>
        <w:jc w:val="both"/>
        <w:outlineLvl w:val="1"/>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二、安全管理依据</w:t>
      </w:r>
    </w:p>
    <w:p w14:paraId="2792BE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甲乙双方严格遵守国家及地方安全生产、环境保护、职业健康相关法律法规、规章标准。包括：《中华人民共和国安全生产法》《中华人民共和国职业病防治法》《中华人民共和国环境保护法》《生产安全事故应急条例》《用人单位劳动防护用品管理规范》《电力（业）安全工作规程》、政府及行业主管部门规章、上级公司制度及甲方现行及合同履行期间新增的安全管理制度。</w:t>
      </w:r>
    </w:p>
    <w:p w14:paraId="3596E3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2.本协议所称“两票三制”指工作票、操作票；交接班制、巡回检查制、设备定期试验轮换制，具体执行标准见《电力（业）安全工作规程》。</w:t>
      </w:r>
    </w:p>
    <w:p w14:paraId="1B630F86">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60" w:lineRule="auto"/>
        <w:ind w:left="0" w:right="0" w:firstLine="480" w:firstLineChars="200"/>
        <w:jc w:val="both"/>
        <w:outlineLvl w:val="1"/>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三、甲乙双方安全管理责任</w:t>
      </w:r>
    </w:p>
    <w:p w14:paraId="62C5D99C">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60" w:lineRule="auto"/>
        <w:ind w:left="0" w:right="0" w:firstLine="482" w:firstLineChars="200"/>
        <w:jc w:val="both"/>
        <w:outlineLvl w:val="2"/>
        <w:rPr>
          <w:rFonts w:hint="eastAsia" w:ascii="仿宋_GB2312" w:hAnsi="仿宋_GB2312" w:eastAsia="仿宋_GB2312" w:cs="仿宋_GB2312"/>
          <w:b/>
          <w:bCs/>
          <w:color w:val="000000"/>
          <w:kern w:val="2"/>
          <w:sz w:val="24"/>
          <w:szCs w:val="24"/>
          <w:lang w:val="en-US" w:eastAsia="zh-CN" w:bidi="ar-SA"/>
        </w:rPr>
      </w:pPr>
      <w:r>
        <w:rPr>
          <w:rFonts w:hint="eastAsia" w:ascii="仿宋_GB2312" w:hAnsi="仿宋_GB2312" w:eastAsia="仿宋_GB2312" w:cs="仿宋_GB2312"/>
          <w:b/>
          <w:bCs/>
          <w:color w:val="000000"/>
          <w:kern w:val="2"/>
          <w:sz w:val="24"/>
          <w:szCs w:val="24"/>
          <w:lang w:val="en-US" w:eastAsia="zh-CN" w:bidi="ar-SA"/>
        </w:rPr>
        <w:t>（一）甲方责任</w:t>
      </w:r>
    </w:p>
    <w:p w14:paraId="254594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1.甲方行政正职是本单位安全文明管理第一责任者，对本单位安全文明生产负全面责任，健全安全生产责任制。</w:t>
      </w:r>
    </w:p>
    <w:p w14:paraId="73E90D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2.甲方按规定组织成立安全生产委员会（安委会）及办公室，负责安全文明生产的监督、检查、指导与考核，该职责不减轻或免除乙方安全管理主体责任。</w:t>
      </w:r>
    </w:p>
    <w:p w14:paraId="1415CA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3.甲方有权对乙方安全生产资质、条件及安全管理能力进行审核，不得将项目发包给不具备安全生产条件或相应资质的单位或个人。</w:t>
      </w:r>
    </w:p>
    <w:p w14:paraId="292343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4.甲方管理人员不得违章指挥，对本方人员开展安全教育并承担管理责任。</w:t>
      </w:r>
    </w:p>
    <w:p w14:paraId="7F72AD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5.因甲方原因引发的安全事故，由甲方承担相应责任。</w:t>
      </w:r>
    </w:p>
    <w:p w14:paraId="523AE1BC">
      <w:pPr>
        <w:keepNext/>
        <w:keepLines/>
        <w:widowControl/>
        <w:pBdr>
          <w:top w:val="none" w:color="auto" w:sz="0" w:space="0"/>
          <w:left w:val="none" w:color="auto" w:sz="0" w:space="0"/>
          <w:bottom w:val="none" w:color="auto" w:sz="0" w:space="0"/>
          <w:right w:val="none" w:color="auto" w:sz="0" w:space="0"/>
        </w:pBdr>
        <w:spacing w:before="0" w:beforeLines="0" w:beforeAutospacing="0" w:after="0" w:afterLines="0" w:afterAutospacing="0" w:line="360" w:lineRule="auto"/>
        <w:ind w:left="0" w:firstLine="482" w:firstLineChars="200"/>
        <w:jc w:val="both"/>
        <w:outlineLvl w:val="2"/>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（二）乙方责任</w:t>
      </w:r>
    </w:p>
    <w:p w14:paraId="0B07FE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1.乙方全面履行项目安全管理主体责任，健全全员安全生产责任制，严格遵守本协议及相关法律法规、甲方安全管理制度。</w:t>
      </w:r>
    </w:p>
    <w:p w14:paraId="6FB81F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乙方书面任命项目负责人（项目安全第一责任人）与专（兼）职安全管理人员，项目负责人及安全管理人员均须常驻现场、全程履职。从业人员满30人应设安全管理机构或配备专职安全管理人员；不足30人的，应配备专职或兼职安全管理人员，国家法律、法规强制要求配备专职安全管理人员的，从其规定。乙方变更项目负责人或安全管理人员应提前书面正式申请。</w:t>
      </w:r>
    </w:p>
    <w:p w14:paraId="4729E1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3.乙方现场负责人、安全管理人员、特种作业及特种设备操作人员须持有效资格证书上岗，证书复印件报甲方备案。</w:t>
      </w:r>
    </w:p>
    <w:p w14:paraId="7C122D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4.乙方严禁使用未成年人及不适应现场作业的老弱病残人员；不得安排60周岁及以上男性、50周岁及以上女性进入现场；禁止55周岁及以上男性、45周岁及以上女性从事登高、高温、有限空间等高风险作业。需定期体检人员须持合格体检报告上岗。</w:t>
      </w:r>
    </w:p>
    <w:p w14:paraId="0E5755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5.乙方作业前须接受甲方入厂安全培训、提交安全证明文件、办理开工许可后方可作业。</w:t>
      </w:r>
    </w:p>
    <w:p w14:paraId="01F7B0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6.乙方依法外委工作须经甲方同意，全程负责组织施工，禁止非法转包；</w:t>
      </w:r>
      <w:r>
        <w:rPr>
          <w:rFonts w:hint="eastAsia" w:ascii="仿宋_GB2312" w:hAnsi="仿宋_GB2312" w:eastAsia="仿宋_GB2312" w:cs="仿宋_GB2312"/>
          <w:color w:val="000000"/>
          <w:kern w:val="0"/>
          <w:sz w:val="24"/>
          <w:szCs w:val="24"/>
          <w:lang w:val="en-US" w:eastAsia="zh" w:bidi="ar"/>
        </w:rPr>
        <w:t>涉及</w:t>
      </w:r>
      <w:r>
        <w:rPr>
          <w:rFonts w:hint="eastAsia" w:ascii="仿宋_GB2312" w:hAnsi="仿宋_GB2312" w:eastAsia="仿宋_GB2312" w:cs="仿宋_GB2312"/>
          <w:color w:val="000000"/>
          <w:kern w:val="0"/>
          <w:sz w:val="24"/>
          <w:szCs w:val="24"/>
          <w:lang w:val="en-US" w:eastAsia="zh-CN" w:bidi="ar"/>
        </w:rPr>
        <w:t>特种设备改造（安装）</w:t>
      </w:r>
      <w:r>
        <w:rPr>
          <w:rFonts w:hint="eastAsia" w:ascii="仿宋_GB2312" w:hAnsi="仿宋_GB2312" w:eastAsia="仿宋_GB2312" w:cs="仿宋_GB2312"/>
          <w:color w:val="000000"/>
          <w:kern w:val="0"/>
          <w:sz w:val="24"/>
          <w:szCs w:val="24"/>
          <w:lang w:val="en-US" w:eastAsia="zh" w:bidi="ar"/>
        </w:rPr>
        <w:t>的，须</w:t>
      </w:r>
      <w:r>
        <w:rPr>
          <w:rFonts w:hint="eastAsia" w:ascii="仿宋_GB2312" w:hAnsi="仿宋_GB2312" w:eastAsia="仿宋_GB2312" w:cs="仿宋_GB2312"/>
          <w:color w:val="000000"/>
          <w:kern w:val="0"/>
          <w:sz w:val="24"/>
          <w:szCs w:val="24"/>
          <w:lang w:val="en-US" w:eastAsia="zh-CN" w:bidi="ar"/>
        </w:rPr>
        <w:t>按规定</w:t>
      </w:r>
      <w:r>
        <w:rPr>
          <w:rFonts w:hint="eastAsia" w:ascii="仿宋_GB2312" w:hAnsi="仿宋_GB2312" w:eastAsia="仿宋_GB2312" w:cs="仿宋_GB2312"/>
          <w:color w:val="000000"/>
          <w:kern w:val="0"/>
          <w:sz w:val="24"/>
          <w:szCs w:val="24"/>
          <w:lang w:val="en-US" w:eastAsia="zh" w:bidi="ar"/>
        </w:rPr>
        <w:t>向监管部门</w:t>
      </w:r>
      <w:r>
        <w:rPr>
          <w:rFonts w:hint="eastAsia" w:ascii="仿宋_GB2312" w:hAnsi="仿宋_GB2312" w:eastAsia="仿宋_GB2312" w:cs="仿宋_GB2312"/>
          <w:color w:val="000000"/>
          <w:kern w:val="0"/>
          <w:sz w:val="24"/>
          <w:szCs w:val="24"/>
          <w:lang w:val="en-US" w:eastAsia="zh-CN" w:bidi="ar"/>
        </w:rPr>
        <w:t>申报、报检</w:t>
      </w:r>
      <w:r>
        <w:rPr>
          <w:rFonts w:hint="eastAsia" w:ascii="仿宋_GB2312" w:hAnsi="仿宋_GB2312" w:eastAsia="仿宋_GB2312" w:cs="仿宋_GB2312"/>
          <w:color w:val="000000"/>
          <w:kern w:val="0"/>
          <w:sz w:val="24"/>
          <w:szCs w:val="24"/>
          <w:lang w:val="en-US" w:eastAsia="zh" w:bidi="ar"/>
        </w:rPr>
        <w:t>并取得使用登记证</w:t>
      </w:r>
      <w:r>
        <w:rPr>
          <w:rFonts w:hint="eastAsia" w:ascii="仿宋_GB2312" w:hAnsi="仿宋_GB2312" w:eastAsia="仿宋_GB2312" w:cs="仿宋_GB2312"/>
          <w:color w:val="000000"/>
          <w:kern w:val="0"/>
          <w:sz w:val="24"/>
          <w:szCs w:val="24"/>
          <w:lang w:val="en-US" w:eastAsia="zh-CN" w:bidi="ar"/>
        </w:rPr>
        <w:t>。</w:t>
      </w:r>
    </w:p>
    <w:p w14:paraId="60E09D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7.乙方进场前须为所有人员购买保险，保险期限覆盖施工全过程；保单报甲方安全管理部门备案，未按要求购买保险的，甲方有权禁止乙方进场作业。</w:t>
      </w:r>
    </w:p>
    <w:p w14:paraId="3F1C43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8.乙方须编制施工组织设计及专项施工方案（含安全技术措施），按规定报审后方可实施；涉及危险性较大的分部分项工程（危大工程），必须严格执行编制、审核、论证及公示等管理规定。乙方严禁擅自更改方案或违规施工，严禁违章指挥、违章作业及违反劳动纪律。</w:t>
      </w:r>
    </w:p>
    <w:p w14:paraId="07E436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9.乙方应提前辨识物体打击、触电、高处坠落、坍塌、中毒窒息、废油（废水）、粉尘、噪声等安全、环保及职业健康风险，制定相应管控措施与现场应急处置方案，备足应急物资并按规定开展演练。</w:t>
      </w:r>
    </w:p>
    <w:p w14:paraId="22F0A6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10.乙方足额投入安全文明施工费，建立明细台账，专款专用。</w:t>
      </w:r>
    </w:p>
    <w:p w14:paraId="7DC217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11.项目开工前，乙方项目负责人组织安全技术交底及全员安全培训考试，确保人员掌握安全制度和风险防控措施；考试不合格严禁上岗，建立培训档案，如实记录培训时间、内容、参加人员及考核结果，留存备查。乙方持续开展安全教育，提升人员安全意识与操作技能。长期合同乙方所有安全培训、考试、交底记录应至少保存3年。</w:t>
      </w:r>
    </w:p>
    <w:p w14:paraId="453DCA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12.项目采用新工艺、新技术、新材料、新设备时，乙方须开展专项安全培训，采取可靠安全防护措施。</w:t>
      </w:r>
    </w:p>
    <w:p w14:paraId="1A0B3D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13.乙方须如实告知作业人员作业场所危险因素、防范措施、应急措施及安全生产方面的权利义务。</w:t>
      </w:r>
    </w:p>
    <w:p w14:paraId="692FF4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14.乙方使用被派遣劳动者的，应将其纳入本单位从业人员统一安全管理，同等开展培训、交底、考核。</w:t>
      </w:r>
    </w:p>
    <w:p w14:paraId="4A0869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15.乙方为人员配备合格适用的个人防护用品，督促正确佩戴；人员着装统一规范，符合甲方现场要求。</w:t>
      </w:r>
    </w:p>
    <w:p w14:paraId="5E6BB6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16.乙方进场施工机具、设备及安全防护用具须满足安全要求，</w:t>
      </w:r>
      <w:r>
        <w:rPr>
          <w:rFonts w:hint="eastAsia" w:ascii="仿宋_GB2312" w:hAnsi="仿宋_GB2312" w:eastAsia="仿宋_GB2312" w:cs="仿宋_GB2312"/>
          <w:color w:val="000000"/>
          <w:kern w:val="0"/>
          <w:sz w:val="24"/>
          <w:szCs w:val="24"/>
          <w:lang w:val="en-US" w:eastAsia="zh" w:bidi="ar"/>
        </w:rPr>
        <w:t>作业前检查合格且在检验有效期内；特种设备与特种工器具须强制检验合格，进场前向甲方报备相关资料（含使用登记证、检测报告等），未报备或不合格严禁入场使用</w:t>
      </w:r>
      <w:r>
        <w:rPr>
          <w:rFonts w:hint="eastAsia" w:ascii="仿宋_GB2312" w:hAnsi="仿宋_GB2312" w:eastAsia="仿宋_GB2312" w:cs="仿宋_GB2312"/>
          <w:color w:val="000000"/>
          <w:kern w:val="0"/>
          <w:sz w:val="24"/>
          <w:szCs w:val="24"/>
          <w:lang w:val="en-US" w:eastAsia="zh-CN" w:bidi="ar"/>
        </w:rPr>
        <w:t>。</w:t>
      </w:r>
    </w:p>
    <w:p w14:paraId="498DD7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17.乙方服从甲方安委会管理，参加甲方安全活动，接受考核并及时整改安全问题。</w:t>
      </w:r>
    </w:p>
    <w:p w14:paraId="77E93A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18.乙方定期开展安全检查与隐患排查治理，专（兼）职安全员对现场实施常态化监督，及时向甲方汇报安全情况。</w:t>
      </w:r>
    </w:p>
    <w:p w14:paraId="50A291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19.乙方对作业人员的身体素质、精神状态、技能水平与安全行为全面负责，严禁安排不适宜人员上岗。</w:t>
      </w:r>
    </w:p>
    <w:p w14:paraId="5C08A1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20.乙方严格执行甲方两票三制，工作负责人安全考试合格（≥80分）后方可持证上岗。</w:t>
      </w:r>
    </w:p>
    <w:p w14:paraId="087FBC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21.乙方人员仅限在合同范围及甲方指定区域作业，未经授权不得扩大范围、操作无关设备、私拉乱接临时电源。</w:t>
      </w:r>
    </w:p>
    <w:p w14:paraId="1DF2CB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22.乙方须强化厂区交通运输安全管理，严格禁止车辆超速、超载、乱停乱放、非法改装、驾车接打电话等各类违规行为；严禁作业人员在厂区内行走时使用手机。</w:t>
      </w:r>
    </w:p>
    <w:p w14:paraId="432B10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23.多单位交叉作业须签订《交叉作业安全协议》，明确职责并报甲方备案。</w:t>
      </w:r>
    </w:p>
    <w:p w14:paraId="3B2E3D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24.乙方施工前落实封闭施工与防火、防爆、防坠落措施，设置硬质隔离、专人监护及规范安全警示标识。</w:t>
      </w:r>
    </w:p>
    <w:p w14:paraId="4DF154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25.乙方在开展登高、有限空间、动火、临时用电、吊装等高风险作业前，必须严格履行作业许可审批手续，落实防护措施并安排专人监护，坚决杜绝“三违”行为（违章指挥、违章作业、违反劳动纪律）。</w:t>
      </w:r>
    </w:p>
    <w:p w14:paraId="04FE4D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26.乙方按国家及甲方环保规定分类收集、规范处置建筑垃圾与危险废物，委托有资质单位处置并将证明文件备案，严禁随意丢弃、排放。</w:t>
      </w:r>
    </w:p>
    <w:p w14:paraId="568801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27.发生危及人身、设备安全的不安全事件时，乙方立即停工、组织抢险救治，并第一时间报告甲方生产管理部门和安全监察部门。</w:t>
      </w:r>
    </w:p>
    <w:p w14:paraId="566D34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28.未经甲方授权，乙方人员严禁在网络（含自媒体）发布、传播甲方现场图片、视频等资料，违者甲方有权追究法律责任。</w:t>
      </w:r>
    </w:p>
    <w:p w14:paraId="611CD9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29.乙方规范劳务用工与安全管理，不得拖欠劳务人员工资。</w:t>
      </w:r>
    </w:p>
    <w:p w14:paraId="6F4493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30.因乙方责任造成的安全事故，乙方除承担政府认定的行政、民事责任外，还应赔偿甲方因此产生的全部经济损失（含停产损失、电量损失、第三方索赔等）。</w:t>
      </w:r>
    </w:p>
    <w:p w14:paraId="33D64A99">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60" w:lineRule="auto"/>
        <w:ind w:left="0" w:right="0" w:firstLine="480" w:firstLineChars="200"/>
        <w:jc w:val="both"/>
        <w:outlineLvl w:val="1"/>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四、事故处理</w:t>
      </w:r>
    </w:p>
    <w:p w14:paraId="1C1A0F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（一）发生生产安全事故，乙方按规定立即上报相关部门与甲方，配合事故处置，事故费用由责任方承担。</w:t>
      </w:r>
    </w:p>
    <w:p w14:paraId="1AB4FC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（二）事故责任有争议的，以政府或上级主管部门认定结论为准。</w:t>
      </w:r>
    </w:p>
    <w:p w14:paraId="5736D8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（三）乙方不得瞒报、谎报、迟报事故或伪造现场、拒绝配合调查，违者甲方加倍考核并追究责任。</w:t>
      </w:r>
    </w:p>
    <w:p w14:paraId="33F956F3">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60" w:lineRule="auto"/>
        <w:ind w:left="0" w:right="0" w:firstLine="480" w:firstLineChars="200"/>
        <w:jc w:val="both"/>
        <w:outlineLvl w:val="1"/>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五、安全考核制度</w:t>
      </w:r>
    </w:p>
    <w:p w14:paraId="74A43D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甲方对乙方实行安全与经济挂钩考核，对违章、事故（事件）按《技术协议》及甲方现行有效的《安全环保奖惩管理标准》《反违章管理制度》及其他安全管理制度，以及合同履行期间甲方新增的各项安全管理制度进行经济考核。考核款乙方按期缴纳，拒不缴纳的，甲方有权加倍考核并从合同款、质保金中直接扣除。</w:t>
      </w:r>
    </w:p>
    <w:p w14:paraId="452CC205">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60" w:lineRule="auto"/>
        <w:ind w:left="0" w:right="0" w:firstLine="480" w:firstLineChars="200"/>
        <w:jc w:val="both"/>
        <w:outlineLvl w:val="1"/>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六、其他约定</w:t>
      </w:r>
    </w:p>
    <w:p w14:paraId="39ACD4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（一）本协议与国家法律法规不一致的，以国家规定为准。</w:t>
      </w:r>
    </w:p>
    <w:p w14:paraId="700EE1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（二）本协议自协议签订之日起执行。</w:t>
      </w:r>
    </w:p>
    <w:p w14:paraId="40C35B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（三）未尽事宜双方协商解决，可签订补充协议，补充协议与本协议具有同等效力。</w:t>
      </w:r>
    </w:p>
    <w:p w14:paraId="74E8AD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（四）本协议为主合同安全管理实施细则，双方盖章后生效，有效期与主合同一致。</w:t>
      </w:r>
    </w:p>
    <w:p w14:paraId="69EE0E23">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60" w:lineRule="auto"/>
        <w:ind w:left="0" w:right="0" w:firstLine="480" w:firstLineChars="200"/>
        <w:jc w:val="both"/>
        <w:outlineLvl w:val="1"/>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七、违约责任</w:t>
      </w:r>
    </w:p>
    <w:p w14:paraId="5F2DAE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（一）乙方违约，甲方有权责令停工整改，整改损失由乙方承担；逾期未改或整改不合格，甲方有权解除主合同，乙方承担全部经济损失。</w:t>
      </w:r>
    </w:p>
    <w:p w14:paraId="4CE8BA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（二）乙方原因造成甲方人员伤亡、设备损坏、生产中断的，除考核外，还需赔偿直接损失及可预见的间接损失（包括但不限于停产损失、电量损失、第三方索赔等）。</w:t>
      </w:r>
    </w:p>
    <w:p w14:paraId="4750D5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（三）乙方非法转包、违法分包的，甲方有权终止合同、扣除全部质保金并追究违约责任。</w:t>
      </w:r>
    </w:p>
    <w:p w14:paraId="25776EA2">
      <w:pPr>
        <w:spacing w:line="360" w:lineRule="auto"/>
        <w:ind w:firstLine="0" w:firstLineChars="0"/>
        <w:jc w:val="left"/>
        <w:rPr>
          <w:rFonts w:hint="eastAsia" w:ascii="仿宋_GB2312" w:hAnsi="仿宋_GB2312" w:eastAsia="仿宋_GB2312" w:cs="仿宋_GB2312"/>
          <w:b/>
          <w:sz w:val="24"/>
          <w:szCs w:val="24"/>
          <w:lang w:val="en-US" w:eastAsia="zh-CN"/>
        </w:rPr>
      </w:pPr>
    </w:p>
    <w:p w14:paraId="4FC5A7AD">
      <w:pPr>
        <w:spacing w:line="360" w:lineRule="auto"/>
        <w:ind w:firstLine="0" w:firstLineChars="0"/>
        <w:jc w:val="left"/>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甲方（盖章）：四川泸州川南发电有限责任公司</w:t>
      </w:r>
    </w:p>
    <w:p w14:paraId="7419724B">
      <w:pPr>
        <w:spacing w:line="360" w:lineRule="auto"/>
        <w:ind w:firstLine="0" w:firstLineChars="0"/>
        <w:jc w:val="left"/>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日期：    年   月   日</w:t>
      </w:r>
    </w:p>
    <w:p w14:paraId="544A8657">
      <w:pPr>
        <w:spacing w:line="360" w:lineRule="auto"/>
        <w:ind w:firstLine="0" w:firstLineChars="0"/>
        <w:jc w:val="left"/>
        <w:rPr>
          <w:rFonts w:hint="eastAsia" w:ascii="仿宋_GB2312" w:hAnsi="仿宋_GB2312" w:eastAsia="仿宋_GB2312" w:cs="仿宋_GB2312"/>
          <w:b/>
          <w:sz w:val="24"/>
          <w:szCs w:val="24"/>
          <w:lang w:val="en-US" w:eastAsia="zh-CN"/>
        </w:rPr>
      </w:pPr>
    </w:p>
    <w:p w14:paraId="3C3E0B35">
      <w:pPr>
        <w:spacing w:line="360" w:lineRule="auto"/>
        <w:ind w:firstLine="0" w:firstLineChars="0"/>
        <w:jc w:val="left"/>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乙方（盖章）：</w:t>
      </w:r>
    </w:p>
    <w:p w14:paraId="49C72386">
      <w:pPr>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日期：    年   月   日</w:t>
      </w:r>
    </w:p>
    <w:p w14:paraId="03F6F7E5">
      <w:pPr>
        <w:spacing w:line="360" w:lineRule="auto"/>
        <w:ind w:firstLine="0" w:firstLineChars="0"/>
        <w:rPr>
          <w:rFonts w:ascii="Times New Roman" w:hAnsi="Times New Roman" w:eastAsia="宋体"/>
          <w:sz w:val="21"/>
          <w:szCs w:val="24"/>
        </w:rPr>
      </w:pPr>
    </w:p>
    <w:p w14:paraId="2DB2C649">
      <w:pPr>
        <w:spacing w:line="240" w:lineRule="auto"/>
        <w:ind w:firstLine="0" w:firstLineChars="0"/>
        <w:jc w:val="center"/>
        <w:rPr>
          <w:rFonts w:hint="eastAsia" w:ascii="方正小标宋简体" w:hAnsi="方正小标宋简体" w:eastAsia="方正小标宋简体" w:cs="方正小标宋简体"/>
          <w:kern w:val="44"/>
          <w:sz w:val="44"/>
          <w:szCs w:val="44"/>
          <w:lang w:val="zh-CN"/>
        </w:rPr>
      </w:pPr>
    </w:p>
    <w:p w14:paraId="22C1DBB8">
      <w:pPr>
        <w:spacing w:line="240" w:lineRule="auto"/>
        <w:ind w:firstLine="0" w:firstLineChars="0"/>
        <w:jc w:val="center"/>
        <w:rPr>
          <w:rFonts w:hint="eastAsia" w:ascii="方正小标宋简体" w:hAnsi="方正小标宋简体" w:eastAsia="方正小标宋简体" w:cs="方正小标宋简体"/>
          <w:kern w:val="44"/>
          <w:sz w:val="44"/>
          <w:szCs w:val="44"/>
          <w:lang w:val="zh-CN"/>
        </w:rPr>
      </w:pPr>
    </w:p>
    <w:p w14:paraId="696F4F10">
      <w:pPr>
        <w:spacing w:line="360" w:lineRule="auto"/>
        <w:ind w:firstLine="0" w:firstLineChars="0"/>
        <w:jc w:val="center"/>
        <w:rPr>
          <w:rFonts w:hint="eastAsia" w:ascii="方正小标宋简体" w:hAnsi="方正小标宋简体" w:eastAsia="方正小标宋简体" w:cs="方正小标宋简体"/>
          <w:kern w:val="44"/>
          <w:sz w:val="44"/>
          <w:szCs w:val="44"/>
          <w:lang w:val="zh-CN"/>
        </w:rPr>
      </w:pPr>
      <w:r>
        <w:rPr>
          <w:rFonts w:hint="eastAsia" w:ascii="方正小标宋简体" w:hAnsi="方正小标宋简体" w:eastAsia="方正小标宋简体" w:cs="方正小标宋简体"/>
          <w:kern w:val="44"/>
          <w:sz w:val="44"/>
          <w:szCs w:val="44"/>
          <w:lang w:val="zh-CN"/>
        </w:rPr>
        <w:t>环保管理协议</w:t>
      </w:r>
    </w:p>
    <w:p w14:paraId="2D0D8A82">
      <w:pPr>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发包人（甲方）：四川泸州川南发电有限责任公司</w:t>
      </w:r>
    </w:p>
    <w:p w14:paraId="0FD34955">
      <w:pPr>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承包人（乙方）：</w:t>
      </w:r>
    </w:p>
    <w:p w14:paraId="5866DF54">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贯彻落实《中华人民共和国环境保护法》及相关法律、法规和条例，坚持保护优先、预防为主、综合治理、公众参与、损害担责的环境保护原则，强化企业环保管理，落实环保责任制，确保四川泸州川南发电有限责任公司技术改造工程建设、设备检修、设备维护项目过程中确保环保设施运行正常运行、环保措施执行到位及废气污染物稳定实现超低限值排放，减少生态破坏，有效保护环境，特签订本协议书；甲乙双方在履行项目合同的过程中应遵循本协议的约定。</w:t>
      </w:r>
    </w:p>
    <w:p w14:paraId="783DF440">
      <w:pPr>
        <w:spacing w:line="360" w:lineRule="auto"/>
        <w:ind w:firstLine="477" w:firstLineChars="198"/>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 环保生产目标</w:t>
      </w:r>
    </w:p>
    <w:p w14:paraId="6CD45C57">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（一）四川泸州川南发电公司2×600MW机组环保管理目标：实现突发环境事件零目标，杜绝以下事件：</w:t>
      </w:r>
    </w:p>
    <w:p w14:paraId="474829A5">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不发生因对环保设施检修维护不及时造成的污染物超标排放或突发环境事件；</w:t>
      </w:r>
    </w:p>
    <w:p w14:paraId="5887A656">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不发生因野蛮施工、误操作造成的突发环境事件；</w:t>
      </w:r>
    </w:p>
    <w:p w14:paraId="3D2C0211">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不发生因设备改造、检修维护过程中未采取环保措施或措施执行不到位造成的突发环境事件；</w:t>
      </w:r>
    </w:p>
    <w:p w14:paraId="7DC04AE6">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4. 不发生因处置不当或未及时进行处置造成的突发环境事件； </w:t>
      </w:r>
    </w:p>
    <w:p w14:paraId="54B9962D">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不发生因未按规定进行设备定期巡视、检查造成的突发环境事件。</w:t>
      </w:r>
    </w:p>
    <w:p w14:paraId="6200DF87">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(二) 甲乙双方各自环保管理目标应以上述环保管理目标为基础，不得以自身原因影响上述环保管理目标的实现。</w:t>
      </w:r>
    </w:p>
    <w:p w14:paraId="19C68DF6">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二 </w:t>
      </w:r>
      <w:r>
        <w:rPr>
          <w:rFonts w:hint="eastAsia" w:ascii="仿宋_GB2312" w:hAnsi="仿宋_GB2312" w:eastAsia="仿宋_GB2312" w:cs="仿宋_GB2312"/>
          <w:b/>
          <w:sz w:val="24"/>
          <w:szCs w:val="24"/>
        </w:rPr>
        <w:t>环保管理依据</w:t>
      </w:r>
    </w:p>
    <w:p w14:paraId="630451DF">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甲乙双方严格遵守有关环保管理法律、法规和规定，甲方实施环保管理依据包括但不限于：</w:t>
      </w:r>
    </w:p>
    <w:p w14:paraId="2DDB327F">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（一）《中华人民共和国环境保护法》（</w:t>
      </w:r>
      <w:r>
        <w:rPr>
          <w:rFonts w:hint="eastAsia" w:ascii="仿宋_GB2312" w:hAnsi="仿宋_GB2312" w:eastAsia="仿宋_GB2312" w:cs="仿宋_GB2312"/>
          <w:b w:val="0"/>
          <w:bCs/>
          <w:sz w:val="24"/>
          <w:szCs w:val="24"/>
          <w:lang w:eastAsia="zh-CN"/>
        </w:rPr>
        <w:t>最新修订</w:t>
      </w:r>
      <w:r>
        <w:rPr>
          <w:rFonts w:hint="eastAsia" w:ascii="仿宋_GB2312" w:hAnsi="仿宋_GB2312" w:eastAsia="仿宋_GB2312" w:cs="仿宋_GB2312"/>
          <w:sz w:val="24"/>
          <w:szCs w:val="24"/>
        </w:rPr>
        <w:t>）及其四个配套办法《环境保护部门主管部门实施按日连续处罚办法》（环境保护部令第28号）、《环境保护部门主管部门实施查封、扣押办法》（环境保护部令第29号）、《环境保护部门主管部门实施限期生产、停产整治办法》（环境保护部令第30号）、《企事业单位环境信息公开办法》（环境保护部令第31号）、《中华人民共和国大气污染防治法》、《中华人民共和国水污染防治法》、《中华人民共和国固体废物污染环境防治法》、《中华人民共和国土壤污染防治法》等其他法律、法规和环保管理文件。</w:t>
      </w:r>
    </w:p>
    <w:p w14:paraId="6768FA57">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（二）环境保护部《燃煤火电企业环境守法导则》。</w:t>
      </w:r>
    </w:p>
    <w:p w14:paraId="65B09788">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（三）最高人民法院、最高人民检察院《关于办理环境污染刑事案件适用法律若干问题的解释》。</w:t>
      </w:r>
    </w:p>
    <w:p w14:paraId="16C6D25C">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（四）《电力工业环境保护管理办法》（电力工业部第9号令）</w:t>
      </w:r>
    </w:p>
    <w:p w14:paraId="271028EB">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（五）甲方上级有关环保管理的规定或文件。</w:t>
      </w:r>
    </w:p>
    <w:p w14:paraId="3FC3878A">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（六）相关招标文件、施工合同有关环保条款。</w:t>
      </w:r>
    </w:p>
    <w:p w14:paraId="4A67A572">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川南发电公司《环境保护管理标准》、《安全环保奖惩管理标准》、《突发环境事件应急预案》、《危险废物污染防治管理制度》、《危险废物突发环境事件应急预案》、《扬尘污染防治管理制度》、《文明生产责任区域划分及管理标准》、《垃圾处置管理办法》、《安全隐患排查治理管理制度》等。</w:t>
      </w:r>
    </w:p>
    <w:p w14:paraId="5EA79B99">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（八）川南发电有限责任公司年度安全生产、职业健康及环境保护工作目标。</w:t>
      </w:r>
    </w:p>
    <w:p w14:paraId="4F28DD17">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上述管理依据均以国家、行业及上级部门规定、甲方公司管理制度最新标准执行。乙方在履行项目合同过程中应遵守上述法规、规则。</w:t>
      </w:r>
    </w:p>
    <w:p w14:paraId="27F3ACD8">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三 甲乙双方环保管理责任</w:t>
      </w:r>
    </w:p>
    <w:p w14:paraId="5A0E5A14">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（一）甲方责任</w:t>
      </w:r>
    </w:p>
    <w:p w14:paraId="531D5AAD">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甲方行政正职是本单位环保管理的第一责任者，对本单位的环保工作负全面责任，并建立健全完善员工环保生产责任制。</w:t>
      </w:r>
    </w:p>
    <w:p w14:paraId="3CBB81B0">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按有关规定要求，甲方负责组织成立川南发电环境保护领导小组，领导小组下设环保办公室和环保监察办公室，负责公司环保日常管理及监察事务；实施环保生产监督、检查、指导和考核，但这并不影响和减轻乙方应承担的责任。</w:t>
      </w:r>
    </w:p>
    <w:p w14:paraId="2DBD9F07">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甲方应严格遵守和执行本协议</w:t>
      </w:r>
      <w:r>
        <w:rPr>
          <w:rFonts w:hint="eastAsia" w:ascii="仿宋_GB2312" w:hAnsi="仿宋_GB2312" w:eastAsia="仿宋_GB2312" w:cs="仿宋_GB2312"/>
          <w:b/>
          <w:sz w:val="24"/>
          <w:szCs w:val="24"/>
        </w:rPr>
        <w:t>第二条</w:t>
      </w:r>
      <w:r>
        <w:rPr>
          <w:rFonts w:hint="eastAsia" w:ascii="仿宋_GB2312" w:hAnsi="仿宋_GB2312" w:eastAsia="仿宋_GB2312" w:cs="仿宋_GB2312"/>
          <w:sz w:val="24"/>
          <w:szCs w:val="24"/>
        </w:rPr>
        <w:t>中有关环保生产管理的规定，不得要求承包人违反环保管理的规定进行施工，不得违章指挥。</w:t>
      </w:r>
    </w:p>
    <w:p w14:paraId="7793D8E2">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4.甲方对乙方作业有监督职责，乙方发生不环保行为，甲方按照合同或《安全环保奖惩管理标准》进行考核。</w:t>
      </w:r>
    </w:p>
    <w:p w14:paraId="25539ADF">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因甲方原因导致的突发环境事件，甲方应承担相应责任。</w:t>
      </w:r>
    </w:p>
    <w:p w14:paraId="111A2D2E">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（二）乙方责任</w:t>
      </w:r>
    </w:p>
    <w:p w14:paraId="6F0BA4ED">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乙方行政正职是本单位环保管理的第一责任人，对本单位的环保工作负全面责任，建立健全并落实全员环保生产责任制，满足环保管理要求。</w:t>
      </w:r>
    </w:p>
    <w:p w14:paraId="27A750A9">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乙方应建立健全现场环保管理组织机构，进行环保管理。组织开展各类环保安全检查和隐患排查，乙方专（兼）职环保管理人员应对作业现场、作业环境、施工人员作业行为等进行检查、监督与协调，并经常向现场甲方汇报环保监督管理情况。</w:t>
      </w:r>
    </w:p>
    <w:p w14:paraId="7395E32D">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乙方严格遵守和执行本协议</w:t>
      </w:r>
      <w:r>
        <w:rPr>
          <w:rFonts w:hint="eastAsia" w:ascii="仿宋_GB2312" w:hAnsi="仿宋_GB2312" w:eastAsia="仿宋_GB2312" w:cs="仿宋_GB2312"/>
          <w:b/>
          <w:sz w:val="24"/>
          <w:szCs w:val="24"/>
        </w:rPr>
        <w:t>第二条</w:t>
      </w:r>
      <w:r>
        <w:rPr>
          <w:rFonts w:hint="eastAsia" w:ascii="仿宋_GB2312" w:hAnsi="仿宋_GB2312" w:eastAsia="仿宋_GB2312" w:cs="仿宋_GB2312"/>
          <w:sz w:val="24"/>
          <w:szCs w:val="24"/>
        </w:rPr>
        <w:t>有关安全管理规定，并结合本单位和生产特点，编制适合自身环保管理需要的环保管理制度，并落实和执行。</w:t>
      </w:r>
    </w:p>
    <w:p w14:paraId="29561334">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 乙方根据生产现场和作业特点，编制合理的施工组织设计，制订完善的施工方案并按有关规定报审通过后执行；方案中必须包括：完善的环保技术设施、现场环境保护措施。</w:t>
      </w:r>
    </w:p>
    <w:p w14:paraId="308DD85C">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乙方服从甲方环保领导小组及其环保办公室和环保监察办公室对环保生产的管理，随时接受环保管理人员的监督检查。参加现场有关定期和不定期安全环保活动（会议、检查），接受有关奖惩细则、办法和考核。</w:t>
      </w:r>
    </w:p>
    <w:p w14:paraId="65F3FFF3">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6. 乙方有责任加强对劳务队伍的环保工作管理，劳务队伍的突发环境事件责任</w:t>
      </w:r>
      <w:r>
        <w:rPr>
          <w:rFonts w:hint="eastAsia" w:ascii="仿宋_GB2312" w:hAnsi="仿宋_GB2312" w:eastAsia="仿宋_GB2312" w:cs="仿宋_GB2312"/>
          <w:sz w:val="24"/>
          <w:szCs w:val="24"/>
        </w:rPr>
        <w:t>乙方按照合同（或协议）由承包商及乙方负责；乙方按有关管理规定，加强对民工、合同工和新进场人员的环保管理和教育。</w:t>
      </w:r>
    </w:p>
    <w:p w14:paraId="230F8F10">
      <w:pPr>
        <w:tabs>
          <w:tab w:val="left" w:pos="8820"/>
          <w:tab w:val="left" w:pos="9180"/>
        </w:tabs>
        <w:autoSpaceDE w:val="0"/>
        <w:autoSpaceDN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r>
        <w:rPr>
          <w:rFonts w:hint="eastAsia" w:ascii="仿宋_GB2312" w:hAnsi="仿宋_GB2312" w:eastAsia="仿宋_GB2312" w:cs="仿宋_GB2312"/>
          <w:kern w:val="0"/>
          <w:sz w:val="24"/>
          <w:szCs w:val="24"/>
          <w:lang w:val="zh-CN"/>
        </w:rPr>
        <w:t xml:space="preserve"> </w:t>
      </w:r>
      <w:r>
        <w:rPr>
          <w:rFonts w:hint="eastAsia" w:ascii="仿宋_GB2312" w:hAnsi="仿宋_GB2312" w:eastAsia="仿宋_GB2312" w:cs="仿宋_GB2312"/>
          <w:sz w:val="24"/>
          <w:szCs w:val="24"/>
        </w:rPr>
        <w:t>乙方施工前应完善施工环保措施，设置各类完善的安全环保警示标识、宣传标语、危险点分析、预防隔离等。</w:t>
      </w:r>
    </w:p>
    <w:p w14:paraId="79FF4EF3">
      <w:pPr>
        <w:tabs>
          <w:tab w:val="left" w:pos="8820"/>
          <w:tab w:val="left" w:pos="9180"/>
        </w:tabs>
        <w:autoSpaceDE w:val="0"/>
        <w:autoSpaceDN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8.乙方在施工安全技术交底的同时必须进行环保安全交底工作，并做好记录。</w:t>
      </w:r>
    </w:p>
    <w:p w14:paraId="488A9F04">
      <w:pPr>
        <w:tabs>
          <w:tab w:val="left" w:pos="8820"/>
          <w:tab w:val="left" w:pos="9180"/>
        </w:tabs>
        <w:autoSpaceDE w:val="0"/>
        <w:autoSpaceDN w:val="0"/>
        <w:adjustRightInd w:val="0"/>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9.因乙方原因造成的安全环保事故（事件），由乙方承担责任。因乙方原因导致甲方及在甲方厂区内工作的人员遭受损失的，由乙方负责。</w:t>
      </w:r>
    </w:p>
    <w:p w14:paraId="07642030">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四、事故处理</w:t>
      </w:r>
    </w:p>
    <w:p w14:paraId="7116CE66">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发生较大突发环境事件、重大突发环境事件，乙方应按规定立即将事故情况上报有关部门、现场组织机构及有关环保负责人，同时按政府或上级有关部门要求处理，由事件责任方承担发生的费用。甲方及时配合乙方开展应急处置工作。</w:t>
      </w:r>
    </w:p>
    <w:p w14:paraId="254741B1">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（二）甲乙双方对事件责任有争议时，应按政府或上级有关部门的认定处理。</w:t>
      </w:r>
    </w:p>
    <w:p w14:paraId="563CC9CB">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五、环保考核制度</w:t>
      </w:r>
    </w:p>
    <w:p w14:paraId="11A858EE">
      <w:pPr>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甲方对乙方实行环保与经济挂钩的管理办法，及时对不环保情况进行考核。考核款由乙方到甲方财务部门缴纳现金，对拒不缴纳或未按时缴纳者甲方有权从合同款、质保金中进行扣除。</w:t>
      </w:r>
    </w:p>
    <w:p w14:paraId="71B9CE18">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 xml:space="preserve">（一） </w:t>
      </w:r>
      <w:r>
        <w:rPr>
          <w:rFonts w:hint="eastAsia" w:ascii="仿宋_GB2312" w:hAnsi="仿宋_GB2312" w:eastAsia="仿宋_GB2312" w:cs="仿宋_GB2312"/>
          <w:bCs/>
          <w:sz w:val="24"/>
          <w:szCs w:val="24"/>
        </w:rPr>
        <w:t>若乙方发</w:t>
      </w:r>
      <w:r>
        <w:rPr>
          <w:rFonts w:hint="eastAsia" w:ascii="仿宋_GB2312" w:hAnsi="仿宋_GB2312" w:eastAsia="仿宋_GB2312" w:cs="仿宋_GB2312"/>
          <w:sz w:val="24"/>
          <w:szCs w:val="24"/>
        </w:rPr>
        <w:t>生Ⅰ级重大突发环境事件</w:t>
      </w:r>
      <w:r>
        <w:rPr>
          <w:rFonts w:hint="eastAsia" w:ascii="仿宋_GB2312" w:hAnsi="仿宋_GB2312" w:eastAsia="仿宋_GB2312" w:cs="仿宋_GB2312"/>
          <w:bCs/>
          <w:sz w:val="24"/>
          <w:szCs w:val="24"/>
        </w:rPr>
        <w:t>，</w:t>
      </w:r>
      <w:r>
        <w:rPr>
          <w:rFonts w:hint="eastAsia" w:ascii="仿宋_GB2312" w:hAnsi="仿宋_GB2312" w:eastAsia="仿宋_GB2312" w:cs="仿宋_GB2312"/>
          <w:bCs/>
          <w:color w:val="000000"/>
          <w:sz w:val="24"/>
          <w:szCs w:val="24"/>
        </w:rPr>
        <w:t>根据事件</w:t>
      </w:r>
      <w:r>
        <w:rPr>
          <w:rFonts w:hint="eastAsia" w:ascii="仿宋_GB2312" w:hAnsi="仿宋_GB2312" w:eastAsia="仿宋_GB2312" w:cs="仿宋_GB2312"/>
          <w:bCs/>
          <w:sz w:val="24"/>
          <w:szCs w:val="24"/>
        </w:rPr>
        <w:t>严重性每次从工程款中扣减5-20万元，金额不足以合同款上限为准。</w:t>
      </w:r>
    </w:p>
    <w:p w14:paraId="0D2875FD">
      <w:pPr>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bCs/>
          <w:color w:val="000000"/>
          <w:sz w:val="24"/>
          <w:szCs w:val="24"/>
        </w:rPr>
        <w:t xml:space="preserve">（二） </w:t>
      </w:r>
      <w:r>
        <w:rPr>
          <w:rFonts w:hint="eastAsia" w:ascii="仿宋_GB2312" w:hAnsi="仿宋_GB2312" w:eastAsia="仿宋_GB2312" w:cs="仿宋_GB2312"/>
          <w:bCs/>
          <w:sz w:val="24"/>
          <w:szCs w:val="24"/>
        </w:rPr>
        <w:t>若乙方发生Ⅱ级</w:t>
      </w:r>
      <w:r>
        <w:rPr>
          <w:rFonts w:hint="eastAsia" w:ascii="仿宋_GB2312" w:hAnsi="仿宋_GB2312" w:eastAsia="仿宋_GB2312" w:cs="仿宋_GB2312"/>
          <w:sz w:val="24"/>
          <w:szCs w:val="24"/>
        </w:rPr>
        <w:t>较大突发环境事件</w:t>
      </w:r>
      <w:r>
        <w:rPr>
          <w:rFonts w:hint="eastAsia" w:ascii="仿宋_GB2312" w:hAnsi="仿宋_GB2312" w:eastAsia="仿宋_GB2312" w:cs="仿宋_GB2312"/>
          <w:bCs/>
          <w:sz w:val="24"/>
          <w:szCs w:val="24"/>
        </w:rPr>
        <w:t>，根据事件严重性每次从工程款中扣减1000元-3</w:t>
      </w:r>
      <w:r>
        <w:rPr>
          <w:rFonts w:hint="eastAsia" w:ascii="仿宋_GB2312" w:hAnsi="仿宋_GB2312" w:eastAsia="仿宋_GB2312" w:cs="仿宋_GB2312"/>
          <w:sz w:val="24"/>
          <w:szCs w:val="24"/>
        </w:rPr>
        <w:t>万元，金额不足以合同款上限为准。</w:t>
      </w:r>
    </w:p>
    <w:p w14:paraId="6C8FD417">
      <w:pPr>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 若乙方发生Ⅲ级一般突发环境事件或</w:t>
      </w:r>
      <w:r>
        <w:rPr>
          <w:rFonts w:hint="eastAsia" w:ascii="仿宋_GB2312" w:hAnsi="仿宋_GB2312" w:eastAsia="仿宋_GB2312" w:cs="仿宋_GB2312"/>
          <w:bCs/>
          <w:sz w:val="24"/>
          <w:szCs w:val="24"/>
        </w:rPr>
        <w:t>污染物短时</w:t>
      </w:r>
      <w:r>
        <w:rPr>
          <w:rFonts w:hint="eastAsia" w:ascii="仿宋_GB2312" w:hAnsi="仿宋_GB2312" w:eastAsia="仿宋_GB2312" w:cs="仿宋_GB2312"/>
          <w:sz w:val="24"/>
          <w:szCs w:val="24"/>
        </w:rPr>
        <w:t>超标排放、环保隐患整改不力、环保措施执行不到位、环保管理不到位等异常情况，每次将按照甲方《安全环保奖惩管理标准》进行考核。</w:t>
      </w:r>
    </w:p>
    <w:p w14:paraId="3DAC3E7F">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六、本协议书与国家或上级有关法律、法规、制度、政策不吻合的，以上级为准。</w:t>
      </w:r>
    </w:p>
    <w:p w14:paraId="129628AF">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七、环保考核制度从签订合同环保管理协议书之日</w:t>
      </w:r>
      <w:r>
        <w:rPr>
          <w:rFonts w:hint="eastAsia" w:ascii="仿宋_GB2312" w:hAnsi="仿宋_GB2312" w:eastAsia="仿宋_GB2312" w:cs="仿宋_GB2312"/>
          <w:b/>
          <w:sz w:val="24"/>
          <w:szCs w:val="24"/>
          <w:lang w:val="en-US" w:eastAsia="zh-CN"/>
        </w:rPr>
        <w:t>起</w:t>
      </w:r>
      <w:r>
        <w:rPr>
          <w:rFonts w:hint="eastAsia" w:ascii="仿宋_GB2312" w:hAnsi="仿宋_GB2312" w:eastAsia="仿宋_GB2312" w:cs="仿宋_GB2312"/>
          <w:b/>
          <w:sz w:val="24"/>
          <w:szCs w:val="24"/>
        </w:rPr>
        <w:t>执行。</w:t>
      </w:r>
    </w:p>
    <w:p w14:paraId="38835890">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八、本协议未尽事宜，双方按有关规定（制度）协商解决。</w:t>
      </w:r>
    </w:p>
    <w:p w14:paraId="608A83A1">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九、本协议作为乙方与甲方签订合同中涉及环保管理条款的具体实施细则，经双方</w:t>
      </w:r>
      <w:r>
        <w:rPr>
          <w:rFonts w:hint="eastAsia" w:ascii="仿宋_GB2312" w:hAnsi="仿宋_GB2312" w:eastAsia="仿宋_GB2312" w:cs="仿宋_GB2312"/>
          <w:b/>
          <w:sz w:val="24"/>
          <w:szCs w:val="24"/>
          <w:lang w:eastAsia="zh-CN"/>
        </w:rPr>
        <w:t>盖章</w:t>
      </w:r>
      <w:r>
        <w:rPr>
          <w:rFonts w:hint="eastAsia" w:ascii="仿宋_GB2312" w:hAnsi="仿宋_GB2312" w:eastAsia="仿宋_GB2312" w:cs="仿宋_GB2312"/>
          <w:b/>
          <w:sz w:val="24"/>
          <w:szCs w:val="24"/>
        </w:rPr>
        <w:t>后生效，在合同期内一直有效，随合同终止而终止。</w:t>
      </w:r>
    </w:p>
    <w:p w14:paraId="6B31197E">
      <w:pPr>
        <w:keepNext w:val="0"/>
        <w:keepLines w:val="0"/>
        <w:pageBreakBefore w:val="0"/>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甲方：</w:t>
      </w:r>
      <w:r>
        <w:rPr>
          <w:rFonts w:hint="eastAsia" w:ascii="仿宋_GB2312" w:hAnsi="仿宋_GB2312" w:eastAsia="仿宋_GB2312" w:cs="仿宋_GB2312"/>
          <w:b/>
          <w:sz w:val="24"/>
          <w:szCs w:val="24"/>
          <w:lang w:val="en-US" w:eastAsia="zh-CN"/>
        </w:rPr>
        <w:t xml:space="preserve">四川泸州川南发电有限责任公司 </w:t>
      </w:r>
      <w:r>
        <w:rPr>
          <w:rFonts w:hint="eastAsia" w:ascii="仿宋_GB2312" w:hAnsi="仿宋_GB2312" w:eastAsia="仿宋_GB2312" w:cs="仿宋_GB2312"/>
          <w:b/>
          <w:sz w:val="24"/>
          <w:szCs w:val="24"/>
        </w:rPr>
        <w:t xml:space="preserve">                                           </w:t>
      </w:r>
    </w:p>
    <w:p w14:paraId="7F89DF03">
      <w:pPr>
        <w:keepNext w:val="0"/>
        <w:keepLines w:val="0"/>
        <w:pageBreakBefore w:val="0"/>
        <w:tabs>
          <w:tab w:val="left" w:pos="5535"/>
        </w:tabs>
        <w:kinsoku/>
        <w:topLinePunct w:val="0"/>
        <w:bidi w:val="0"/>
        <w:spacing w:line="360" w:lineRule="auto"/>
        <w:ind w:firstLine="4578" w:firstLineChars="1900"/>
        <w:jc w:val="left"/>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rPr>
        <w:t xml:space="preserve">年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 月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日</w:t>
      </w:r>
      <w:r>
        <w:rPr>
          <w:rFonts w:hint="eastAsia" w:ascii="仿宋_GB2312" w:hAnsi="仿宋_GB2312" w:eastAsia="仿宋_GB2312" w:cs="仿宋_GB2312"/>
          <w:b/>
          <w:sz w:val="24"/>
          <w:szCs w:val="24"/>
          <w:lang w:val="en-US" w:eastAsia="zh-CN"/>
        </w:rPr>
        <w:t xml:space="preserve">     </w:t>
      </w:r>
    </w:p>
    <w:p w14:paraId="0D057E5C">
      <w:pPr>
        <w:keepNext w:val="0"/>
        <w:keepLines w:val="0"/>
        <w:pageBreakBefore w:val="0"/>
        <w:tabs>
          <w:tab w:val="left" w:pos="5535"/>
        </w:tabs>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乙方：</w:t>
      </w:r>
    </w:p>
    <w:p w14:paraId="34C70576">
      <w:pPr>
        <w:keepNext w:val="0"/>
        <w:keepLines w:val="0"/>
        <w:pageBreakBefore w:val="0"/>
        <w:tabs>
          <w:tab w:val="left" w:pos="5535"/>
        </w:tabs>
        <w:kinsoku/>
        <w:topLinePunct w:val="0"/>
        <w:bidi w:val="0"/>
        <w:spacing w:line="360" w:lineRule="auto"/>
        <w:ind w:firstLine="482"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年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 月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日</w:t>
      </w:r>
    </w:p>
    <w:p w14:paraId="35964358">
      <w:pPr>
        <w:keepNext w:val="0"/>
        <w:keepLines w:val="0"/>
        <w:pageBreakBefore w:val="0"/>
        <w:widowControl w:val="0"/>
        <w:kinsoku/>
        <w:wordWrap/>
        <w:overflowPunct/>
        <w:topLinePunct w:val="0"/>
        <w:autoSpaceDE/>
        <w:autoSpaceDN/>
        <w:bidi w:val="0"/>
        <w:adjustRightInd/>
        <w:snapToGrid/>
        <w:spacing w:before="625" w:beforeLines="200" w:after="625" w:afterLines="200"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 </w:t>
      </w:r>
    </w:p>
    <w:p w14:paraId="13E2C3DE">
      <w:pPr>
        <w:keepNext w:val="0"/>
        <w:keepLines w:val="0"/>
        <w:pageBreakBefore w:val="0"/>
        <w:widowControl w:val="0"/>
        <w:kinsoku/>
        <w:wordWrap/>
        <w:overflowPunct/>
        <w:topLinePunct w:val="0"/>
        <w:autoSpaceDE/>
        <w:autoSpaceDN/>
        <w:bidi w:val="0"/>
        <w:adjustRightInd/>
        <w:snapToGrid/>
        <w:spacing w:before="625" w:beforeLines="200" w:after="625" w:afterLines="200" w:line="360" w:lineRule="auto"/>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r>
        <w:rPr>
          <w:rFonts w:hint="eastAsia" w:ascii="方正小标宋简体" w:hAnsi="方正小标宋简体" w:eastAsia="方正小标宋简体" w:cs="方正小标宋简体"/>
          <w:sz w:val="44"/>
          <w:szCs w:val="44"/>
        </w:rPr>
        <w:t>廉洁协议</w:t>
      </w:r>
    </w:p>
    <w:p w14:paraId="7BBB0EB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甲方</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color w:val="auto"/>
          <w:sz w:val="24"/>
          <w:szCs w:val="24"/>
          <w:lang w:val="en-US" w:eastAsia="zh-CN"/>
        </w:rPr>
        <w:t>四川泸州川南发电有限责任公司</w:t>
      </w:r>
    </w:p>
    <w:p w14:paraId="3A80B8B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乙方：</w:t>
      </w:r>
    </w:p>
    <w:p w14:paraId="3B163D23">
      <w:pPr>
        <w:keepNext w:val="0"/>
        <w:keepLines w:val="0"/>
        <w:pageBreakBefore w:val="0"/>
        <w:widowControl w:val="0"/>
        <w:kinsoku/>
        <w:wordWrap/>
        <w:overflowPunct/>
        <w:topLinePunct w:val="0"/>
        <w:autoSpaceDE/>
        <w:autoSpaceDN/>
        <w:bidi w:val="0"/>
        <w:adjustRightInd/>
        <w:snapToGrid/>
        <w:spacing w:before="313" w:beforeLines="100"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为了增强甲乙双方依法经营、廉洁从业意识，完善自我约束、自我监督机制，营造廉洁诚信工作环境，</w:t>
      </w:r>
      <w:r>
        <w:rPr>
          <w:rFonts w:hint="eastAsia" w:ascii="仿宋_GB2312" w:hAnsi="仿宋_GB2312" w:eastAsia="仿宋_GB2312" w:cs="仿宋_GB2312"/>
          <w:sz w:val="24"/>
          <w:szCs w:val="24"/>
        </w:rPr>
        <w:t>保证甲乙双方廉洁</w:t>
      </w:r>
      <w:r>
        <w:rPr>
          <w:rFonts w:hint="eastAsia" w:ascii="仿宋_GB2312" w:hAnsi="仿宋_GB2312" w:eastAsia="仿宋_GB2312" w:cs="仿宋_GB2312"/>
          <w:sz w:val="24"/>
          <w:szCs w:val="24"/>
          <w:lang w:val="en-US" w:eastAsia="zh-CN"/>
        </w:rPr>
        <w:t>开展</w:t>
      </w:r>
      <w:r>
        <w:rPr>
          <w:rFonts w:hint="eastAsia" w:ascii="仿宋_GB2312" w:hAnsi="仿宋_GB2312" w:eastAsia="仿宋_GB2312" w:cs="仿宋_GB2312"/>
          <w:sz w:val="24"/>
          <w:szCs w:val="24"/>
        </w:rPr>
        <w:t>商务合作，合法合规履行合同</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防止发生商业贿赂等违法违纪行为，根据国家</w:t>
      </w:r>
      <w:r>
        <w:rPr>
          <w:rFonts w:hint="eastAsia" w:ascii="仿宋_GB2312" w:hAnsi="仿宋_GB2312" w:eastAsia="仿宋_GB2312" w:cs="仿宋_GB2312"/>
          <w:sz w:val="24"/>
          <w:szCs w:val="24"/>
          <w:lang w:val="en-US" w:eastAsia="zh-CN"/>
        </w:rPr>
        <w:t>有</w:t>
      </w:r>
      <w:r>
        <w:rPr>
          <w:rFonts w:hint="eastAsia" w:ascii="仿宋_GB2312" w:hAnsi="仿宋_GB2312" w:eastAsia="仿宋_GB2312" w:cs="仿宋_GB2312"/>
          <w:sz w:val="24"/>
          <w:szCs w:val="24"/>
        </w:rPr>
        <w:t>关法律法规</w:t>
      </w:r>
      <w:r>
        <w:rPr>
          <w:rFonts w:hint="eastAsia" w:ascii="仿宋_GB2312" w:hAnsi="仿宋_GB2312" w:eastAsia="仿宋_GB2312" w:cs="仿宋_GB2312"/>
          <w:sz w:val="24"/>
          <w:szCs w:val="24"/>
          <w:lang w:val="en-US" w:eastAsia="zh-CN"/>
        </w:rPr>
        <w:t>和廉洁自律</w:t>
      </w:r>
      <w:r>
        <w:rPr>
          <w:rFonts w:hint="eastAsia" w:ascii="仿宋_GB2312" w:hAnsi="仿宋_GB2312" w:eastAsia="仿宋_GB2312" w:cs="仿宋_GB2312"/>
          <w:sz w:val="24"/>
          <w:szCs w:val="24"/>
        </w:rPr>
        <w:t>规定，经</w:t>
      </w:r>
      <w:r>
        <w:rPr>
          <w:rFonts w:hint="eastAsia" w:ascii="仿宋_GB2312" w:hAnsi="仿宋_GB2312" w:eastAsia="仿宋_GB2312" w:cs="仿宋_GB2312"/>
          <w:sz w:val="24"/>
          <w:szCs w:val="24"/>
          <w:lang w:eastAsia="zh-CN"/>
        </w:rPr>
        <w:t>甲、乙双方</w:t>
      </w:r>
      <w:r>
        <w:rPr>
          <w:rFonts w:hint="eastAsia" w:ascii="仿宋_GB2312" w:hAnsi="仿宋_GB2312" w:eastAsia="仿宋_GB2312" w:cs="仿宋_GB2312"/>
          <w:sz w:val="24"/>
          <w:szCs w:val="24"/>
        </w:rPr>
        <w:t>协商一致，特订立本</w:t>
      </w:r>
      <w:r>
        <w:rPr>
          <w:rFonts w:hint="eastAsia" w:ascii="仿宋_GB2312" w:hAnsi="仿宋_GB2312" w:eastAsia="仿宋_GB2312" w:cs="仿宋_GB2312"/>
          <w:sz w:val="24"/>
          <w:szCs w:val="24"/>
          <w:lang w:val="en-US" w:eastAsia="zh-CN"/>
        </w:rPr>
        <w:t>廉洁</w:t>
      </w:r>
      <w:r>
        <w:rPr>
          <w:rFonts w:hint="eastAsia" w:ascii="仿宋_GB2312" w:hAnsi="仿宋_GB2312" w:eastAsia="仿宋_GB2312" w:cs="仿宋_GB2312"/>
          <w:sz w:val="24"/>
          <w:szCs w:val="24"/>
        </w:rPr>
        <w:t>协议。</w:t>
      </w:r>
    </w:p>
    <w:p w14:paraId="6C917F85">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一、甲、乙双方的共同责任</w:t>
      </w:r>
    </w:p>
    <w:p w14:paraId="0C9EC7BC">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1.严格遵守国家有关工程建设、物资采购、招标投标、货物运输等市场经济活动的法律法规、政策以及廉政建设规定。</w:t>
      </w:r>
    </w:p>
    <w:p w14:paraId="6386FFCE">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2.严格履行合同约定，自觉承担合同义务。</w:t>
      </w:r>
    </w:p>
    <w:p w14:paraId="6ABD0777">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3.业务活动必须坚持公平、公正、公开和诚实守信的原则，不得为获取不正当利益损害国家、集体和对方利益，不违反工程建设管理、物资采购、招标投标等方面的规章制度。</w:t>
      </w:r>
    </w:p>
    <w:p w14:paraId="3B1975E8">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4.建立健全自我制约制度，开展廉洁教育，公布举报电话，监督并认 真查处违法违纪行为。</w:t>
      </w:r>
    </w:p>
    <w:p w14:paraId="6CA52CFC">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5.发现对方在业务活动中有违规、违纪、违法行为的，应及时提醒对方，情节严重的，应向有关纪检监察部门举报。</w:t>
      </w:r>
    </w:p>
    <w:p w14:paraId="47B668CE">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u w:val="none"/>
          <w:shd w:val="clear" w:color="auto" w:fill="auto"/>
          <w:lang w:val="en-US" w:eastAsia="zh-CN" w:bidi="ar-SA"/>
        </w:rPr>
        <w:t>二、</w:t>
      </w:r>
      <w:r>
        <w:rPr>
          <w:rFonts w:hint="eastAsia" w:ascii="仿宋_GB2312" w:hAnsi="仿宋_GB2312" w:eastAsia="仿宋_GB2312" w:cs="仿宋_GB2312"/>
          <w:color w:val="000000"/>
          <w:spacing w:val="0"/>
          <w:w w:val="100"/>
          <w:position w:val="0"/>
          <w:sz w:val="24"/>
          <w:szCs w:val="24"/>
        </w:rPr>
        <w:t>甲方的责任</w:t>
      </w:r>
    </w:p>
    <w:p w14:paraId="4E0DDF2D">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甲方相关工作人员，在业务活动的事前、事中、事后，应遵守以下规定：</w:t>
      </w:r>
    </w:p>
    <w:p w14:paraId="5F81798E">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1.按照公平、公正、公开和诚实守信的原则开展各项业务活动，为乙方提供公平的竞争环境与平台；</w:t>
      </w:r>
    </w:p>
    <w:p w14:paraId="4D3082C9">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2.不向乙方泄露涉及有关业务活动的秘密；</w:t>
      </w:r>
    </w:p>
    <w:p w14:paraId="46E43DE6">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3.不参与影响相关工作正常和公正开展的其他活动；</w:t>
      </w:r>
    </w:p>
    <w:p w14:paraId="27AFC3EA">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4.不在乙方和关联单位报销任何应由甲方或个人支付的费用；</w:t>
      </w:r>
    </w:p>
    <w:p w14:paraId="2BF42E78">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5.不要求、暗示及接受乙方和关联单位为个人装修住房、婚丧嫁娶、配偶子女的工作安排以及境内外旅游等提供方便；</w:t>
      </w:r>
    </w:p>
    <w:p w14:paraId="186DC3A0">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6.不收受或索取红包、礼金、购物卡、有价证券、贵重物品、感谢费和好处费等非正当利益；</w:t>
      </w:r>
    </w:p>
    <w:p w14:paraId="65F61F3A">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7.不向乙方介绍配偶、子女、亲属参与甲方有关的经济活动，不得以任何理由向乙方和关联单位推荐第三方单位。</w:t>
      </w:r>
    </w:p>
    <w:p w14:paraId="788D200C">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三、乙方的责任</w:t>
      </w:r>
    </w:p>
    <w:p w14:paraId="5D7A099D">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在与甲方业务交往过程中，按照有关法律法规和程序开展工作，严格执行国家的有关方针、政策，并遵守以下规定：</w:t>
      </w:r>
    </w:p>
    <w:p w14:paraId="1E2C5FB4">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1.不以任何理由为甲方和关联单位、工作人员报销应由其支付的任何费用；</w:t>
      </w:r>
    </w:p>
    <w:p w14:paraId="30AA72D2">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2.不以任何理由向甲方和关联单位、工作人员赠送红包、礼金、购物卡、有价证券、贵重物品、感谢费和好处费等非正当利益；</w:t>
      </w:r>
    </w:p>
    <w:p w14:paraId="746382A7">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3.不准为甲方和关联单位、工作人员装修住房、婚丧嫁娶、配偶子女的工作安排以及境内外旅游等提供方便；</w:t>
      </w:r>
    </w:p>
    <w:p w14:paraId="4D1F8D0C">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4.不得以谋取非正当利益为目的，擅自与甲方工作人员就业务问题进行私下商谈或者达成利益默契。</w:t>
      </w:r>
    </w:p>
    <w:p w14:paraId="3CAF395A">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四、违约责任</w:t>
      </w:r>
    </w:p>
    <w:p w14:paraId="55EF8AF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甲、乙双方</w:t>
      </w:r>
      <w:r>
        <w:rPr>
          <w:rFonts w:hint="eastAsia" w:ascii="仿宋_GB2312" w:hAnsi="仿宋_GB2312" w:eastAsia="仿宋_GB2312" w:cs="仿宋_GB2312"/>
          <w:sz w:val="24"/>
          <w:szCs w:val="24"/>
        </w:rPr>
        <w:t>及其工作人员违反</w:t>
      </w:r>
      <w:r>
        <w:rPr>
          <w:rFonts w:hint="eastAsia" w:ascii="仿宋_GB2312" w:hAnsi="仿宋_GB2312" w:eastAsia="仿宋_GB2312" w:cs="仿宋_GB2312"/>
          <w:sz w:val="24"/>
          <w:szCs w:val="24"/>
          <w:lang w:val="en-US" w:eastAsia="zh-CN"/>
        </w:rPr>
        <w:t>以上</w:t>
      </w:r>
      <w:r>
        <w:rPr>
          <w:rFonts w:hint="eastAsia" w:ascii="仿宋_GB2312" w:hAnsi="仿宋_GB2312" w:eastAsia="仿宋_GB2312" w:cs="仿宋_GB2312"/>
          <w:sz w:val="24"/>
          <w:szCs w:val="24"/>
        </w:rPr>
        <w:t>规定的，双方均有义务向纪检监察部门举报，对于情节严重构成犯罪的，应向有关司法机关进行举报。</w:t>
      </w:r>
    </w:p>
    <w:p w14:paraId="7E1BA52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甲、乙双方共同确认，任何一方违反本协议约定，</w:t>
      </w:r>
      <w:r>
        <w:rPr>
          <w:rFonts w:hint="eastAsia" w:ascii="仿宋_GB2312" w:hAnsi="仿宋_GB2312" w:eastAsia="仿宋_GB2312" w:cs="仿宋_GB2312"/>
          <w:sz w:val="24"/>
          <w:szCs w:val="24"/>
          <w:lang w:eastAsia="zh-CN"/>
        </w:rPr>
        <w:t>按照违约责任</w:t>
      </w:r>
      <w:r>
        <w:rPr>
          <w:rFonts w:hint="eastAsia" w:ascii="仿宋_GB2312" w:hAnsi="仿宋_GB2312" w:eastAsia="仿宋_GB2312" w:cs="仿宋_GB2312"/>
          <w:b/>
          <w:bCs/>
          <w:sz w:val="24"/>
          <w:szCs w:val="24"/>
          <w:lang w:eastAsia="zh-CN"/>
        </w:rPr>
        <w:t>支付费用、赠送礼金礼品或</w:t>
      </w:r>
      <w:r>
        <w:rPr>
          <w:rFonts w:hint="eastAsia" w:ascii="仿宋_GB2312" w:hAnsi="仿宋_GB2312" w:eastAsia="仿宋_GB2312" w:cs="仿宋_GB2312"/>
          <w:b/>
          <w:bCs/>
          <w:sz w:val="24"/>
          <w:szCs w:val="24"/>
          <w:lang w:val="en-US" w:eastAsia="zh-CN"/>
        </w:rPr>
        <w:t>其他</w:t>
      </w:r>
      <w:r>
        <w:rPr>
          <w:rFonts w:hint="eastAsia" w:ascii="仿宋_GB2312" w:hAnsi="仿宋_GB2312" w:eastAsia="仿宋_GB2312" w:cs="仿宋_GB2312"/>
          <w:b/>
          <w:bCs/>
          <w:sz w:val="24"/>
          <w:szCs w:val="24"/>
          <w:lang w:eastAsia="zh-CN"/>
        </w:rPr>
        <w:t>可计算的金额予以</w:t>
      </w:r>
      <w:r>
        <w:rPr>
          <w:rFonts w:hint="eastAsia" w:ascii="仿宋_GB2312" w:hAnsi="仿宋_GB2312" w:eastAsia="仿宋_GB2312" w:cs="仿宋_GB2312"/>
          <w:b/>
          <w:bCs/>
          <w:sz w:val="24"/>
          <w:szCs w:val="24"/>
          <w:lang w:val="en-US" w:eastAsia="zh-CN"/>
        </w:rPr>
        <w:t>10倍处罚，</w:t>
      </w:r>
      <w:r>
        <w:rPr>
          <w:rFonts w:hint="eastAsia" w:ascii="仿宋_GB2312" w:hAnsi="仿宋_GB2312" w:eastAsia="仿宋_GB2312" w:cs="仿宋_GB2312"/>
          <w:sz w:val="24"/>
          <w:szCs w:val="24"/>
        </w:rPr>
        <w:t>发生商业贿赂行为，导致守约方项目遭受经济损失或影响守约方企业形象的，违约方应承担赔偿责任，同时守约方有权单方面解除合同。</w:t>
      </w:r>
    </w:p>
    <w:p w14:paraId="7199DD7D">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五、举报途径</w:t>
      </w:r>
    </w:p>
    <w:p w14:paraId="0205570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乙方可通过以下途径举报甲方人员违纪行为：</w:t>
      </w:r>
    </w:p>
    <w:p w14:paraId="2ABD404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受理部门：纪检工作部</w:t>
      </w:r>
    </w:p>
    <w:p w14:paraId="2A073B3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举报电话：</w:t>
      </w:r>
      <w:r>
        <w:rPr>
          <w:rFonts w:hint="eastAsia" w:ascii="仿宋_GB2312" w:hAnsi="仿宋_GB2312" w:eastAsia="仿宋_GB2312" w:cs="仿宋_GB2312"/>
          <w:sz w:val="24"/>
          <w:szCs w:val="24"/>
          <w:lang w:val="en-US" w:eastAsia="zh-CN"/>
        </w:rPr>
        <w:t>0830-3628952</w:t>
      </w:r>
    </w:p>
    <w:p w14:paraId="17B2BD7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举报邮箱：</w:t>
      </w:r>
      <w:r>
        <w:rPr>
          <w:rFonts w:hint="eastAsia" w:ascii="仿宋_GB2312" w:hAnsi="仿宋_GB2312" w:eastAsia="仿宋_GB2312" w:cs="仿宋_GB2312"/>
          <w:sz w:val="24"/>
          <w:szCs w:val="24"/>
          <w:lang w:val="en-US" w:eastAsia="zh-CN"/>
        </w:rPr>
        <w:t>cnfdgs20210301@163.com</w:t>
      </w:r>
    </w:p>
    <w:p w14:paraId="0D45E7C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甲方可通过以下途径举报乙方人员违纪行为：</w:t>
      </w:r>
    </w:p>
    <w:p w14:paraId="35BCADB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受理部门：</w:t>
      </w:r>
    </w:p>
    <w:p w14:paraId="19EA13D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color w:val="FF0000"/>
          <w:sz w:val="24"/>
          <w:szCs w:val="24"/>
          <w:lang w:val="en-US" w:eastAsia="zh-CN"/>
        </w:rPr>
      </w:pPr>
      <w:r>
        <w:rPr>
          <w:rFonts w:hint="eastAsia" w:ascii="仿宋_GB2312" w:hAnsi="仿宋_GB2312" w:eastAsia="仿宋_GB2312" w:cs="仿宋_GB2312"/>
          <w:sz w:val="24"/>
          <w:szCs w:val="24"/>
        </w:rPr>
        <w:t>举报电话：</w:t>
      </w:r>
    </w:p>
    <w:p w14:paraId="7147424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sz w:val="24"/>
          <w:szCs w:val="24"/>
        </w:rPr>
        <w:t>举报邮箱：</w:t>
      </w:r>
    </w:p>
    <w:p w14:paraId="0B4F32DA">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六、其他</w:t>
      </w:r>
    </w:p>
    <w:p w14:paraId="357DBD32">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1.本协议书经双方盖章后生效，本协议在甲方与乙方存在业务关系期间均对双方产生约束力。</w:t>
      </w:r>
    </w:p>
    <w:p w14:paraId="057F22A0">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2.本廉洁协议书一式两份，甲、乙双方各执一份。</w:t>
      </w:r>
    </w:p>
    <w:p w14:paraId="74E7472E">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u w:val="none"/>
          <w:shd w:val="clear" w:color="auto" w:fill="auto"/>
          <w:lang w:val="en-US" w:eastAsia="zh-CN" w:bidi="ar-SA"/>
        </w:rPr>
        <w:t>3.甲乙双方确认在签订本廉洁协议书前已仔细阅读条款内容，甲乙双方对本协议所产生的法律责任已清楚知悉并承诺遵守。</w:t>
      </w:r>
    </w:p>
    <w:p w14:paraId="0869848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p>
    <w:p w14:paraId="1186068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以下无正文。</w:t>
      </w:r>
    </w:p>
    <w:p w14:paraId="42E15FE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仿宋_GB2312" w:hAnsi="仿宋_GB2312" w:eastAsia="仿宋_GB2312" w:cs="仿宋_GB2312"/>
          <w:spacing w:val="-34"/>
          <w:sz w:val="24"/>
          <w:szCs w:val="24"/>
          <w:lang w:val="en-US" w:eastAsia="zh-CN"/>
        </w:rPr>
      </w:pPr>
      <w:r>
        <w:rPr>
          <w:rFonts w:hint="eastAsia" w:ascii="仿宋_GB2312" w:hAnsi="仿宋_GB2312" w:eastAsia="仿宋_GB2312" w:cs="仿宋_GB2312"/>
          <w:sz w:val="24"/>
          <w:szCs w:val="24"/>
        </w:rPr>
        <w:t>甲方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盖章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r>
        <w:rPr>
          <w:rFonts w:hint="eastAsia" w:ascii="仿宋_GB2312" w:hAnsi="仿宋_GB2312" w:eastAsia="仿宋_GB2312" w:cs="仿宋_GB2312"/>
          <w:spacing w:val="-17"/>
          <w:sz w:val="24"/>
          <w:szCs w:val="24"/>
          <w:lang w:val="en-US" w:eastAsia="zh-CN"/>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乙方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盖章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p>
    <w:p w14:paraId="71DF628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地址：四川泸州江阳区江北镇     地址：</w:t>
      </w:r>
    </w:p>
    <w:p w14:paraId="1B7B768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default" w:ascii="仿宋_GB2312" w:hAnsi="仿宋_GB2312" w:eastAsia="仿宋_GB2312" w:cs="仿宋_GB2312"/>
          <w:sz w:val="28"/>
          <w:szCs w:val="28"/>
          <w:lang w:val="en-US"/>
        </w:rPr>
      </w:pPr>
      <w:r>
        <w:rPr>
          <w:rFonts w:hint="eastAsia" w:ascii="仿宋_GB2312" w:hAnsi="仿宋_GB2312" w:eastAsia="仿宋_GB2312" w:cs="仿宋_GB2312"/>
          <w:sz w:val="24"/>
          <w:szCs w:val="24"/>
        </w:rPr>
        <w:t>签订时间：</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签订时间：</w:t>
      </w:r>
    </w:p>
    <w:p w14:paraId="30A8EE25">
      <w:pPr>
        <w:pStyle w:val="16"/>
        <w:spacing w:line="360" w:lineRule="auto"/>
        <w:jc w:val="right"/>
        <w:rPr>
          <w:rFonts w:hint="eastAsia" w:ascii="仿宋_GB2312" w:hAnsi="仿宋_GB2312" w:eastAsia="仿宋_GB2312" w:cs="仿宋_GB2312"/>
          <w:color w:val="auto"/>
          <w:sz w:val="24"/>
          <w:szCs w:val="24"/>
          <w:highlight w:val="none"/>
          <w:lang w:val="en-US" w:eastAsia="zh-CN"/>
        </w:rPr>
      </w:pPr>
    </w:p>
    <w:p w14:paraId="5546BF52">
      <w:pPr>
        <w:numPr>
          <w:ilvl w:val="0"/>
          <w:numId w:val="3"/>
        </w:numPr>
        <w:spacing w:line="360" w:lineRule="auto"/>
        <w:ind w:firstLine="643" w:firstLineChars="200"/>
        <w:jc w:val="center"/>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评审办法</w:t>
      </w:r>
    </w:p>
    <w:p w14:paraId="1AC8769D">
      <w:pPr>
        <w:spacing w:line="576" w:lineRule="exact"/>
        <w:jc w:val="center"/>
        <w:rPr>
          <w:rFonts w:hint="eastAsia" w:ascii="黑体" w:hAnsi="黑体" w:eastAsia="黑体" w:cs="黑体"/>
          <w:b w:val="0"/>
          <w:bCs/>
          <w:color w:val="auto"/>
          <w:sz w:val="44"/>
          <w:szCs w:val="44"/>
          <w:highlight w:val="none"/>
          <w:lang w:val="en-US" w:eastAsia="zh-CN"/>
        </w:rPr>
      </w:pPr>
    </w:p>
    <w:p w14:paraId="69263F4B">
      <w:pPr>
        <w:spacing w:line="576" w:lineRule="exact"/>
        <w:ind w:firstLine="482" w:firstLineChars="2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1.</w:t>
      </w:r>
      <w:r>
        <w:rPr>
          <w:rFonts w:hint="eastAsia" w:ascii="仿宋_GB2312" w:hAnsi="仿宋_GB2312" w:eastAsia="仿宋_GB2312" w:cs="仿宋_GB2312"/>
          <w:b/>
          <w:bCs/>
          <w:color w:val="auto"/>
          <w:sz w:val="24"/>
          <w:szCs w:val="24"/>
          <w:highlight w:val="none"/>
        </w:rPr>
        <w:t>评审机构及成员</w:t>
      </w:r>
    </w:p>
    <w:p w14:paraId="33A3C542">
      <w:pPr>
        <w:spacing w:line="576"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本项目成立评审小组。评审工作由评审小组负责。</w:t>
      </w:r>
    </w:p>
    <w:p w14:paraId="288D0850">
      <w:pPr>
        <w:spacing w:line="576"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 评审小组共</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人,由</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lang w:val="en-US" w:eastAsia="zh-CN"/>
        </w:rPr>
        <w:t>评标专家及1名采购人代表</w:t>
      </w:r>
      <w:r>
        <w:rPr>
          <w:rFonts w:hint="eastAsia" w:ascii="仿宋_GB2312" w:hAnsi="仿宋_GB2312" w:eastAsia="仿宋_GB2312" w:cs="仿宋_GB2312"/>
          <w:color w:val="auto"/>
          <w:sz w:val="24"/>
          <w:szCs w:val="24"/>
          <w:highlight w:val="none"/>
        </w:rPr>
        <w:t>组成，另设监</w:t>
      </w:r>
      <w:r>
        <w:rPr>
          <w:rFonts w:hint="eastAsia" w:ascii="仿宋_GB2312" w:hAnsi="仿宋_GB2312" w:eastAsia="仿宋_GB2312" w:cs="仿宋_GB2312"/>
          <w:color w:val="auto"/>
          <w:sz w:val="24"/>
          <w:szCs w:val="24"/>
          <w:highlight w:val="none"/>
          <w:lang w:eastAsia="zh-CN"/>
        </w:rPr>
        <w:t>督</w:t>
      </w:r>
      <w:r>
        <w:rPr>
          <w:rFonts w:hint="eastAsia" w:ascii="仿宋_GB2312" w:hAnsi="仿宋_GB2312" w:eastAsia="仿宋_GB2312" w:cs="仿宋_GB2312"/>
          <w:color w:val="auto"/>
          <w:sz w:val="24"/>
          <w:szCs w:val="24"/>
          <w:highlight w:val="none"/>
        </w:rPr>
        <w:t>组1人。</w:t>
      </w:r>
    </w:p>
    <w:p w14:paraId="7AA6378A">
      <w:pPr>
        <w:spacing w:line="576" w:lineRule="exact"/>
        <w:ind w:firstLine="482" w:firstLineChars="200"/>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val="en-US" w:eastAsia="zh-CN"/>
        </w:rPr>
        <w:t>2.</w:t>
      </w:r>
      <w:r>
        <w:rPr>
          <w:rFonts w:hint="eastAsia" w:ascii="仿宋_GB2312" w:hAnsi="仿宋_GB2312" w:eastAsia="仿宋_GB2312" w:cs="仿宋_GB2312"/>
          <w:b/>
          <w:bCs/>
          <w:color w:val="auto"/>
          <w:sz w:val="24"/>
          <w:szCs w:val="24"/>
          <w:highlight w:val="none"/>
        </w:rPr>
        <w:t>评审程序和内容</w:t>
      </w:r>
      <w:r>
        <w:rPr>
          <w:rFonts w:hint="eastAsia" w:ascii="仿宋_GB2312" w:hAnsi="仿宋_GB2312" w:eastAsia="仿宋_GB2312" w:cs="仿宋_GB2312"/>
          <w:b/>
          <w:bCs/>
          <w:color w:val="auto"/>
          <w:sz w:val="24"/>
          <w:szCs w:val="24"/>
          <w:highlight w:val="none"/>
          <w:lang w:eastAsia="zh-CN"/>
        </w:rPr>
        <w:t>（先技术评审，再商务评审）</w:t>
      </w:r>
    </w:p>
    <w:p w14:paraId="4C1C77C1">
      <w:pPr>
        <w:spacing w:line="576"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 阅读</w:t>
      </w:r>
      <w:r>
        <w:rPr>
          <w:rFonts w:hint="eastAsia" w:ascii="仿宋_GB2312" w:hAnsi="仿宋_GB2312" w:eastAsia="仿宋_GB2312" w:cs="仿宋_GB2312"/>
          <w:color w:val="auto"/>
          <w:sz w:val="24"/>
          <w:szCs w:val="24"/>
          <w:highlight w:val="none"/>
          <w:lang w:val="en-US" w:eastAsia="zh-CN"/>
        </w:rPr>
        <w:t>谈判采购文件</w:t>
      </w:r>
      <w:r>
        <w:rPr>
          <w:rFonts w:hint="eastAsia" w:ascii="仿宋_GB2312" w:hAnsi="仿宋_GB2312" w:eastAsia="仿宋_GB2312" w:cs="仿宋_GB2312"/>
          <w:color w:val="auto"/>
          <w:sz w:val="24"/>
          <w:szCs w:val="24"/>
          <w:highlight w:val="none"/>
        </w:rPr>
        <w:t>及有关资料。</w:t>
      </w:r>
    </w:p>
    <w:p w14:paraId="01AAC88E">
      <w:pPr>
        <w:spacing w:line="576"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对证明具备</w:t>
      </w:r>
      <w:r>
        <w:rPr>
          <w:rFonts w:hint="eastAsia" w:ascii="仿宋_GB2312" w:hAnsi="仿宋_GB2312" w:eastAsia="仿宋_GB2312" w:cs="仿宋_GB2312"/>
          <w:color w:val="auto"/>
          <w:sz w:val="24"/>
          <w:szCs w:val="24"/>
          <w:highlight w:val="none"/>
          <w:lang w:val="en-US" w:eastAsia="zh"/>
        </w:rPr>
        <w:t>谈判</w:t>
      </w:r>
      <w:r>
        <w:rPr>
          <w:rFonts w:hint="eastAsia" w:ascii="仿宋_GB2312" w:hAnsi="仿宋_GB2312" w:eastAsia="仿宋_GB2312" w:cs="仿宋_GB2312"/>
          <w:color w:val="auto"/>
          <w:sz w:val="24"/>
          <w:szCs w:val="24"/>
          <w:highlight w:val="none"/>
        </w:rPr>
        <w:t>资格的原件复印件（包括营业执照、银行资信证明等）、授权委托书等进行评审。有下列情形之一的，评</w:t>
      </w:r>
      <w:r>
        <w:rPr>
          <w:rFonts w:hint="eastAsia" w:ascii="仿宋_GB2312" w:hAnsi="仿宋_GB2312" w:eastAsia="仿宋_GB2312" w:cs="仿宋_GB2312"/>
          <w:color w:val="auto"/>
          <w:sz w:val="24"/>
          <w:szCs w:val="24"/>
          <w:highlight w:val="none"/>
          <w:lang w:eastAsia="zh-CN"/>
        </w:rPr>
        <w:t>审小组</w:t>
      </w:r>
      <w:r>
        <w:rPr>
          <w:rFonts w:hint="eastAsia" w:ascii="仿宋_GB2312" w:hAnsi="仿宋_GB2312" w:eastAsia="仿宋_GB2312" w:cs="仿宋_GB2312"/>
          <w:color w:val="auto"/>
          <w:sz w:val="24"/>
          <w:szCs w:val="24"/>
          <w:highlight w:val="none"/>
        </w:rPr>
        <w:t>应当否决其</w:t>
      </w:r>
      <w:r>
        <w:rPr>
          <w:rFonts w:hint="eastAsia" w:ascii="仿宋_GB2312" w:hAnsi="仿宋_GB2312" w:eastAsia="仿宋_GB2312" w:cs="仿宋_GB2312"/>
          <w:color w:val="auto"/>
          <w:sz w:val="24"/>
          <w:szCs w:val="24"/>
          <w:highlight w:val="none"/>
          <w:lang w:val="en-US" w:eastAsia="zh-CN"/>
        </w:rPr>
        <w:t>响应</w:t>
      </w:r>
      <w:r>
        <w:rPr>
          <w:rFonts w:hint="eastAsia" w:ascii="仿宋_GB2312" w:hAnsi="仿宋_GB2312" w:eastAsia="仿宋_GB2312" w:cs="仿宋_GB2312"/>
          <w:color w:val="auto"/>
          <w:sz w:val="24"/>
          <w:szCs w:val="24"/>
          <w:highlight w:val="none"/>
          <w:lang w:eastAsia="zh-CN"/>
        </w:rPr>
        <w:t>资格</w:t>
      </w:r>
      <w:r>
        <w:rPr>
          <w:rFonts w:hint="eastAsia" w:ascii="仿宋_GB2312" w:hAnsi="仿宋_GB2312" w:eastAsia="仿宋_GB2312" w:cs="仿宋_GB2312"/>
          <w:color w:val="auto"/>
          <w:sz w:val="24"/>
          <w:szCs w:val="24"/>
          <w:highlight w:val="none"/>
        </w:rPr>
        <w:t>：（一）</w:t>
      </w:r>
      <w:r>
        <w:rPr>
          <w:rFonts w:hint="eastAsia" w:ascii="仿宋_GB2312" w:hAnsi="仿宋_GB2312" w:eastAsia="仿宋_GB2312" w:cs="仿宋_GB2312"/>
          <w:color w:val="auto"/>
          <w:sz w:val="24"/>
          <w:szCs w:val="24"/>
          <w:highlight w:val="none"/>
          <w:lang w:eastAsia="zh-CN"/>
        </w:rPr>
        <w:t>响应文件</w:t>
      </w:r>
      <w:r>
        <w:rPr>
          <w:rFonts w:hint="eastAsia" w:ascii="仿宋_GB2312" w:hAnsi="仿宋_GB2312" w:eastAsia="仿宋_GB2312" w:cs="仿宋_GB2312"/>
          <w:color w:val="auto"/>
          <w:sz w:val="24"/>
          <w:szCs w:val="24"/>
          <w:highlight w:val="none"/>
        </w:rPr>
        <w:t>未经</w:t>
      </w:r>
      <w:r>
        <w:rPr>
          <w:rFonts w:hint="eastAsia" w:ascii="仿宋_GB2312" w:hAnsi="仿宋_GB2312" w:eastAsia="仿宋_GB2312" w:cs="仿宋_GB2312"/>
          <w:color w:val="auto"/>
          <w:sz w:val="24"/>
          <w:szCs w:val="24"/>
          <w:highlight w:val="none"/>
          <w:lang w:val="en-US" w:eastAsia="zh-CN"/>
        </w:rPr>
        <w:t>响应单位</w:t>
      </w:r>
      <w:r>
        <w:rPr>
          <w:rFonts w:hint="eastAsia" w:ascii="仿宋_GB2312" w:hAnsi="仿宋_GB2312" w:eastAsia="仿宋_GB2312" w:cs="仿宋_GB2312"/>
          <w:color w:val="auto"/>
          <w:sz w:val="24"/>
          <w:szCs w:val="24"/>
          <w:highlight w:val="none"/>
        </w:rPr>
        <w:t>盖章和单位负责人签字；（二）</w:t>
      </w:r>
      <w:r>
        <w:rPr>
          <w:rFonts w:hint="eastAsia" w:ascii="仿宋_GB2312" w:hAnsi="仿宋_GB2312" w:eastAsia="仿宋_GB2312" w:cs="仿宋_GB2312"/>
          <w:color w:val="auto"/>
          <w:sz w:val="24"/>
          <w:szCs w:val="24"/>
          <w:highlight w:val="none"/>
          <w:lang w:val="en-US" w:eastAsia="zh-CN"/>
        </w:rPr>
        <w:t>响应单位</w:t>
      </w:r>
      <w:r>
        <w:rPr>
          <w:rFonts w:hint="eastAsia" w:ascii="仿宋_GB2312" w:hAnsi="仿宋_GB2312" w:eastAsia="仿宋_GB2312" w:cs="仿宋_GB2312"/>
          <w:color w:val="auto"/>
          <w:sz w:val="24"/>
          <w:szCs w:val="24"/>
          <w:highlight w:val="none"/>
        </w:rPr>
        <w:t>联合体没有提交共同</w:t>
      </w:r>
      <w:r>
        <w:rPr>
          <w:rFonts w:hint="eastAsia" w:ascii="仿宋_GB2312" w:hAnsi="仿宋_GB2312" w:eastAsia="仿宋_GB2312" w:cs="仿宋_GB2312"/>
          <w:color w:val="auto"/>
          <w:sz w:val="24"/>
          <w:szCs w:val="24"/>
          <w:highlight w:val="none"/>
          <w:lang w:val="en-US" w:eastAsia="zh-CN"/>
        </w:rPr>
        <w:t>响应</w:t>
      </w:r>
      <w:r>
        <w:rPr>
          <w:rFonts w:hint="eastAsia" w:ascii="仿宋_GB2312" w:hAnsi="仿宋_GB2312" w:eastAsia="仿宋_GB2312" w:cs="仿宋_GB2312"/>
          <w:color w:val="auto"/>
          <w:sz w:val="24"/>
          <w:szCs w:val="24"/>
          <w:highlight w:val="none"/>
        </w:rPr>
        <w:t>协议；（三）</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不</w:t>
      </w:r>
      <w:r>
        <w:rPr>
          <w:rFonts w:hint="eastAsia" w:ascii="仿宋_GB2312" w:hAnsi="仿宋_GB2312" w:eastAsia="仿宋_GB2312" w:cs="仿宋_GB2312"/>
          <w:color w:val="auto"/>
          <w:sz w:val="24"/>
          <w:szCs w:val="24"/>
          <w:highlight w:val="none"/>
          <w:lang w:eastAsia="zh-CN"/>
        </w:rPr>
        <w:t>符合</w:t>
      </w:r>
      <w:r>
        <w:rPr>
          <w:rFonts w:hint="eastAsia" w:ascii="仿宋_GB2312" w:hAnsi="仿宋_GB2312" w:eastAsia="仿宋_GB2312" w:cs="仿宋_GB2312"/>
          <w:color w:val="auto"/>
          <w:sz w:val="24"/>
          <w:szCs w:val="24"/>
          <w:highlight w:val="none"/>
          <w:lang w:val="en-US" w:eastAsia="zh-CN"/>
        </w:rPr>
        <w:t>谈判</w:t>
      </w:r>
      <w:r>
        <w:rPr>
          <w:rFonts w:hint="eastAsia" w:ascii="仿宋_GB2312" w:hAnsi="仿宋_GB2312" w:eastAsia="仿宋_GB2312" w:cs="仿宋_GB2312"/>
          <w:color w:val="auto"/>
          <w:sz w:val="24"/>
          <w:szCs w:val="24"/>
          <w:highlight w:val="none"/>
          <w:lang w:eastAsia="zh-CN"/>
        </w:rPr>
        <w:t>文件</w:t>
      </w:r>
      <w:r>
        <w:rPr>
          <w:rFonts w:hint="eastAsia" w:ascii="仿宋_GB2312" w:hAnsi="仿宋_GB2312" w:eastAsia="仿宋_GB2312" w:cs="仿宋_GB2312"/>
          <w:color w:val="auto"/>
          <w:sz w:val="24"/>
          <w:szCs w:val="24"/>
          <w:highlight w:val="none"/>
        </w:rPr>
        <w:t>规定的资格条件；（四）同一</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提交两个以上不同的</w:t>
      </w:r>
      <w:r>
        <w:rPr>
          <w:rFonts w:hint="eastAsia" w:ascii="仿宋_GB2312" w:hAnsi="仿宋_GB2312" w:eastAsia="仿宋_GB2312" w:cs="仿宋_GB2312"/>
          <w:color w:val="auto"/>
          <w:sz w:val="24"/>
          <w:szCs w:val="24"/>
          <w:highlight w:val="none"/>
          <w:lang w:eastAsia="zh-CN"/>
        </w:rPr>
        <w:t>响应文件</w:t>
      </w:r>
      <w:r>
        <w:rPr>
          <w:rFonts w:hint="eastAsia" w:ascii="仿宋_GB2312" w:hAnsi="仿宋_GB2312" w:eastAsia="仿宋_GB2312" w:cs="仿宋_GB2312"/>
          <w:color w:val="auto"/>
          <w:sz w:val="24"/>
          <w:szCs w:val="24"/>
          <w:highlight w:val="none"/>
        </w:rPr>
        <w:t>或报价，但</w:t>
      </w:r>
      <w:r>
        <w:rPr>
          <w:rFonts w:hint="eastAsia" w:ascii="仿宋_GB2312" w:hAnsi="仿宋_GB2312" w:eastAsia="仿宋_GB2312" w:cs="仿宋_GB2312"/>
          <w:color w:val="auto"/>
          <w:sz w:val="24"/>
          <w:szCs w:val="24"/>
          <w:highlight w:val="none"/>
          <w:lang w:val="en-US" w:eastAsia="zh-CN"/>
        </w:rPr>
        <w:t>谈判</w:t>
      </w:r>
      <w:r>
        <w:rPr>
          <w:rFonts w:hint="eastAsia" w:ascii="仿宋_GB2312" w:hAnsi="仿宋_GB2312" w:eastAsia="仿宋_GB2312" w:cs="仿宋_GB2312"/>
          <w:color w:val="auto"/>
          <w:sz w:val="24"/>
          <w:szCs w:val="24"/>
          <w:highlight w:val="none"/>
          <w:lang w:eastAsia="zh-CN"/>
        </w:rPr>
        <w:t>文件允许二次报价或澄清的</w:t>
      </w:r>
      <w:r>
        <w:rPr>
          <w:rFonts w:hint="eastAsia" w:ascii="仿宋_GB2312" w:hAnsi="仿宋_GB2312" w:eastAsia="仿宋_GB2312" w:cs="仿宋_GB2312"/>
          <w:color w:val="auto"/>
          <w:sz w:val="24"/>
          <w:szCs w:val="24"/>
          <w:highlight w:val="none"/>
        </w:rPr>
        <w:t>除外；（五）</w:t>
      </w:r>
      <w:r>
        <w:rPr>
          <w:rFonts w:hint="eastAsia" w:ascii="仿宋_GB2312" w:hAnsi="仿宋_GB2312" w:eastAsia="仿宋_GB2312" w:cs="仿宋_GB2312"/>
          <w:color w:val="auto"/>
          <w:sz w:val="24"/>
          <w:szCs w:val="24"/>
          <w:highlight w:val="none"/>
          <w:lang w:val="en-US" w:eastAsia="zh-CN"/>
        </w:rPr>
        <w:t>响应</w:t>
      </w:r>
      <w:r>
        <w:rPr>
          <w:rFonts w:hint="eastAsia" w:ascii="仿宋_GB2312" w:hAnsi="仿宋_GB2312" w:eastAsia="仿宋_GB2312" w:cs="仿宋_GB2312"/>
          <w:color w:val="auto"/>
          <w:sz w:val="24"/>
          <w:szCs w:val="24"/>
          <w:highlight w:val="none"/>
        </w:rPr>
        <w:t>报价</w:t>
      </w:r>
      <w:r>
        <w:rPr>
          <w:rFonts w:hint="eastAsia" w:ascii="仿宋_GB2312" w:hAnsi="仿宋_GB2312" w:eastAsia="仿宋_GB2312" w:cs="仿宋_GB2312"/>
          <w:color w:val="auto"/>
          <w:sz w:val="24"/>
          <w:szCs w:val="24"/>
          <w:highlight w:val="none"/>
          <w:lang w:eastAsia="zh-CN"/>
        </w:rPr>
        <w:t>明显</w:t>
      </w:r>
      <w:r>
        <w:rPr>
          <w:rFonts w:hint="eastAsia" w:ascii="仿宋_GB2312" w:hAnsi="仿宋_GB2312" w:eastAsia="仿宋_GB2312" w:cs="仿宋_GB2312"/>
          <w:color w:val="auto"/>
          <w:sz w:val="24"/>
          <w:szCs w:val="24"/>
          <w:highlight w:val="none"/>
        </w:rPr>
        <w:t>低于</w:t>
      </w:r>
      <w:r>
        <w:rPr>
          <w:rFonts w:hint="eastAsia" w:ascii="仿宋_GB2312" w:hAnsi="仿宋_GB2312" w:eastAsia="仿宋_GB2312" w:cs="仿宋_GB2312"/>
          <w:color w:val="auto"/>
          <w:sz w:val="24"/>
          <w:szCs w:val="24"/>
          <w:highlight w:val="none"/>
          <w:lang w:eastAsia="zh-CN"/>
        </w:rPr>
        <w:t>项目</w:t>
      </w:r>
      <w:r>
        <w:rPr>
          <w:rFonts w:hint="eastAsia" w:ascii="仿宋_GB2312" w:hAnsi="仿宋_GB2312" w:eastAsia="仿宋_GB2312" w:cs="仿宋_GB2312"/>
          <w:color w:val="auto"/>
          <w:sz w:val="24"/>
          <w:szCs w:val="24"/>
          <w:highlight w:val="none"/>
        </w:rPr>
        <w:t>成本或者高于</w:t>
      </w:r>
      <w:r>
        <w:rPr>
          <w:rFonts w:hint="eastAsia" w:ascii="仿宋_GB2312" w:hAnsi="仿宋_GB2312" w:eastAsia="仿宋_GB2312" w:cs="仿宋_GB2312"/>
          <w:color w:val="auto"/>
          <w:sz w:val="24"/>
          <w:szCs w:val="24"/>
          <w:highlight w:val="none"/>
          <w:lang w:val="en-US" w:eastAsia="zh-CN"/>
        </w:rPr>
        <w:t>谈判</w:t>
      </w:r>
      <w:r>
        <w:rPr>
          <w:rFonts w:hint="eastAsia" w:ascii="仿宋_GB2312" w:hAnsi="仿宋_GB2312" w:eastAsia="仿宋_GB2312" w:cs="仿宋_GB2312"/>
          <w:color w:val="auto"/>
          <w:sz w:val="24"/>
          <w:szCs w:val="24"/>
          <w:highlight w:val="none"/>
          <w:lang w:eastAsia="zh-CN"/>
        </w:rPr>
        <w:t>文件</w:t>
      </w:r>
      <w:r>
        <w:rPr>
          <w:rFonts w:hint="eastAsia" w:ascii="仿宋_GB2312" w:hAnsi="仿宋_GB2312" w:eastAsia="仿宋_GB2312" w:cs="仿宋_GB2312"/>
          <w:color w:val="auto"/>
          <w:sz w:val="24"/>
          <w:szCs w:val="24"/>
          <w:highlight w:val="none"/>
        </w:rPr>
        <w:t>设定的最高限价；（六）</w:t>
      </w:r>
      <w:r>
        <w:rPr>
          <w:rFonts w:hint="eastAsia" w:ascii="仿宋_GB2312" w:hAnsi="仿宋_GB2312" w:eastAsia="仿宋_GB2312" w:cs="仿宋_GB2312"/>
          <w:color w:val="auto"/>
          <w:sz w:val="24"/>
          <w:szCs w:val="24"/>
          <w:highlight w:val="none"/>
          <w:lang w:eastAsia="zh-CN"/>
        </w:rPr>
        <w:t>响应文件</w:t>
      </w:r>
      <w:r>
        <w:rPr>
          <w:rFonts w:hint="eastAsia" w:ascii="仿宋_GB2312" w:hAnsi="仿宋_GB2312" w:eastAsia="仿宋_GB2312" w:cs="仿宋_GB2312"/>
          <w:color w:val="auto"/>
          <w:sz w:val="24"/>
          <w:szCs w:val="24"/>
          <w:highlight w:val="none"/>
        </w:rPr>
        <w:t>没有对</w:t>
      </w:r>
      <w:r>
        <w:rPr>
          <w:rFonts w:hint="eastAsia" w:ascii="仿宋_GB2312" w:hAnsi="仿宋_GB2312" w:eastAsia="仿宋_GB2312" w:cs="仿宋_GB2312"/>
          <w:color w:val="auto"/>
          <w:sz w:val="24"/>
          <w:szCs w:val="24"/>
          <w:highlight w:val="none"/>
          <w:lang w:val="en-US" w:eastAsia="zh-CN"/>
        </w:rPr>
        <w:t>谈判</w:t>
      </w:r>
      <w:r>
        <w:rPr>
          <w:rFonts w:hint="eastAsia" w:ascii="仿宋_GB2312" w:hAnsi="仿宋_GB2312" w:eastAsia="仿宋_GB2312" w:cs="仿宋_GB2312"/>
          <w:color w:val="auto"/>
          <w:sz w:val="24"/>
          <w:szCs w:val="24"/>
          <w:highlight w:val="none"/>
          <w:lang w:eastAsia="zh-CN"/>
        </w:rPr>
        <w:t>文件</w:t>
      </w:r>
      <w:r>
        <w:rPr>
          <w:rFonts w:hint="eastAsia" w:ascii="仿宋_GB2312" w:hAnsi="仿宋_GB2312" w:eastAsia="仿宋_GB2312" w:cs="仿宋_GB2312"/>
          <w:color w:val="auto"/>
          <w:sz w:val="24"/>
          <w:szCs w:val="24"/>
          <w:highlight w:val="none"/>
        </w:rPr>
        <w:t>的实质性要求和条件作出响应；（七）</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有</w:t>
      </w:r>
      <w:r>
        <w:rPr>
          <w:rFonts w:hint="eastAsia" w:ascii="仿宋_GB2312" w:hAnsi="仿宋_GB2312" w:eastAsia="仿宋_GB2312" w:cs="仿宋_GB2312"/>
          <w:color w:val="auto"/>
          <w:sz w:val="24"/>
          <w:szCs w:val="24"/>
          <w:highlight w:val="none"/>
          <w:lang w:eastAsia="zh-CN"/>
        </w:rPr>
        <w:t>违反</w:t>
      </w:r>
      <w:r>
        <w:rPr>
          <w:rFonts w:hint="eastAsia" w:ascii="仿宋_GB2312" w:hAnsi="仿宋_GB2312" w:eastAsia="仿宋_GB2312" w:cs="仿宋_GB2312"/>
          <w:color w:val="auto"/>
          <w:sz w:val="24"/>
          <w:szCs w:val="24"/>
          <w:highlight w:val="none"/>
          <w:lang w:val="en-US" w:eastAsia="zh-CN"/>
        </w:rPr>
        <w:t>谈判</w:t>
      </w:r>
      <w:r>
        <w:rPr>
          <w:rFonts w:hint="eastAsia" w:ascii="仿宋_GB2312" w:hAnsi="仿宋_GB2312" w:eastAsia="仿宋_GB2312" w:cs="仿宋_GB2312"/>
          <w:color w:val="auto"/>
          <w:sz w:val="24"/>
          <w:szCs w:val="24"/>
          <w:highlight w:val="none"/>
          <w:lang w:eastAsia="zh-CN"/>
        </w:rPr>
        <w:t>纪律的</w:t>
      </w:r>
      <w:r>
        <w:rPr>
          <w:rFonts w:hint="eastAsia" w:ascii="仿宋_GB2312" w:hAnsi="仿宋_GB2312" w:eastAsia="仿宋_GB2312" w:cs="仿宋_GB2312"/>
          <w:color w:val="auto"/>
          <w:sz w:val="24"/>
          <w:szCs w:val="24"/>
          <w:highlight w:val="none"/>
        </w:rPr>
        <w:t>行为。</w:t>
      </w:r>
    </w:p>
    <w:p w14:paraId="6ACD803E">
      <w:pPr>
        <w:spacing w:line="576"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2.2 </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文件澄清</w:t>
      </w:r>
    </w:p>
    <w:p w14:paraId="58D00BF5">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在必要时，为有助于</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文件的审查、评价和比较， 评审专家认为</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提供的符合性审查资料在形式上存在瑕疵的</w:t>
      </w:r>
      <w:r>
        <w:rPr>
          <w:rFonts w:hint="eastAsia" w:ascii="仿宋_GB2312" w:hAnsi="仿宋_GB2312" w:eastAsia="仿宋_GB2312" w:cs="仿宋_GB2312"/>
          <w:color w:val="auto"/>
          <w:sz w:val="24"/>
          <w:szCs w:val="24"/>
          <w:highlight w:val="none"/>
          <w:lang w:eastAsia="zh-CN"/>
        </w:rPr>
        <w:t>或响应文件</w:t>
      </w:r>
      <w:r>
        <w:rPr>
          <w:rFonts w:hint="eastAsia" w:ascii="仿宋_GB2312" w:hAnsi="仿宋_GB2312" w:eastAsia="仿宋_GB2312" w:cs="仿宋_GB2312"/>
          <w:color w:val="auto"/>
          <w:sz w:val="24"/>
          <w:szCs w:val="24"/>
          <w:highlight w:val="none"/>
        </w:rPr>
        <w:t>有</w:t>
      </w:r>
      <w:r>
        <w:rPr>
          <w:rFonts w:hint="eastAsia" w:ascii="仿宋_GB2312" w:hAnsi="仿宋_GB2312" w:eastAsia="仿宋_GB2312" w:cs="仿宋_GB2312"/>
          <w:color w:val="auto"/>
          <w:sz w:val="24"/>
          <w:szCs w:val="24"/>
          <w:highlight w:val="none"/>
          <w:lang w:eastAsia="zh-CN"/>
        </w:rPr>
        <w:t>表意</w:t>
      </w:r>
      <w:r>
        <w:rPr>
          <w:rFonts w:hint="eastAsia" w:ascii="仿宋_GB2312" w:hAnsi="仿宋_GB2312" w:eastAsia="仿宋_GB2312" w:cs="仿宋_GB2312"/>
          <w:color w:val="auto"/>
          <w:sz w:val="24"/>
          <w:szCs w:val="24"/>
          <w:highlight w:val="none"/>
        </w:rPr>
        <w:t>不清的地方，</w:t>
      </w:r>
      <w:r>
        <w:rPr>
          <w:rFonts w:hint="eastAsia" w:ascii="仿宋_GB2312" w:hAnsi="仿宋_GB2312" w:eastAsia="仿宋_GB2312" w:cs="仿宋_GB2312"/>
          <w:color w:val="auto"/>
          <w:sz w:val="24"/>
          <w:szCs w:val="24"/>
          <w:highlight w:val="none"/>
          <w:lang w:eastAsia="zh-CN"/>
        </w:rPr>
        <w:t>可以</w:t>
      </w:r>
      <w:r>
        <w:rPr>
          <w:rFonts w:hint="eastAsia" w:ascii="仿宋_GB2312" w:hAnsi="仿宋_GB2312" w:eastAsia="仿宋_GB2312" w:cs="仿宋_GB2312"/>
          <w:color w:val="auto"/>
          <w:sz w:val="24"/>
          <w:szCs w:val="24"/>
          <w:highlight w:val="none"/>
        </w:rPr>
        <w:t>要求</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对</w:t>
      </w:r>
      <w:r>
        <w:rPr>
          <w:rFonts w:hint="eastAsia" w:ascii="仿宋_GB2312" w:hAnsi="仿宋_GB2312" w:eastAsia="仿宋_GB2312" w:cs="仿宋_GB2312"/>
          <w:color w:val="auto"/>
          <w:sz w:val="24"/>
          <w:szCs w:val="24"/>
          <w:highlight w:val="none"/>
          <w:lang w:eastAsia="zh-CN"/>
        </w:rPr>
        <w:t>瑕疵</w:t>
      </w:r>
      <w:r>
        <w:rPr>
          <w:rFonts w:hint="eastAsia" w:ascii="仿宋_GB2312" w:hAnsi="仿宋_GB2312" w:eastAsia="仿宋_GB2312" w:cs="仿宋_GB2312"/>
          <w:color w:val="auto"/>
          <w:sz w:val="24"/>
          <w:szCs w:val="24"/>
          <w:highlight w:val="none"/>
        </w:rPr>
        <w:t>进行补正，但不得要求</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提供全新的</w:t>
      </w:r>
      <w:r>
        <w:rPr>
          <w:rFonts w:hint="eastAsia" w:ascii="仿宋_GB2312" w:hAnsi="仿宋_GB2312" w:eastAsia="仿宋_GB2312" w:cs="仿宋_GB2312"/>
          <w:color w:val="auto"/>
          <w:sz w:val="24"/>
          <w:szCs w:val="24"/>
          <w:highlight w:val="none"/>
          <w:lang w:eastAsia="zh-CN"/>
        </w:rPr>
        <w:t>、可额外增加</w:t>
      </w:r>
      <w:r>
        <w:rPr>
          <w:rFonts w:hint="eastAsia" w:ascii="仿宋_GB2312" w:hAnsi="仿宋_GB2312" w:eastAsia="仿宋_GB2312" w:cs="仿宋_GB2312"/>
          <w:color w:val="auto"/>
          <w:sz w:val="24"/>
          <w:szCs w:val="24"/>
          <w:highlight w:val="none"/>
        </w:rPr>
        <w:t>其评审得分的</w:t>
      </w:r>
      <w:r>
        <w:rPr>
          <w:rFonts w:hint="eastAsia" w:ascii="仿宋_GB2312" w:hAnsi="仿宋_GB2312" w:eastAsia="仿宋_GB2312" w:cs="仿宋_GB2312"/>
          <w:color w:val="auto"/>
          <w:sz w:val="24"/>
          <w:szCs w:val="24"/>
          <w:highlight w:val="none"/>
          <w:lang w:eastAsia="zh-CN"/>
        </w:rPr>
        <w:t>证明</w:t>
      </w:r>
      <w:r>
        <w:rPr>
          <w:rFonts w:hint="eastAsia" w:ascii="仿宋_GB2312" w:hAnsi="仿宋_GB2312" w:eastAsia="仿宋_GB2312" w:cs="仿宋_GB2312"/>
          <w:color w:val="auto"/>
          <w:sz w:val="24"/>
          <w:szCs w:val="24"/>
          <w:highlight w:val="none"/>
        </w:rPr>
        <w:t>资料。评审小组</w:t>
      </w:r>
      <w:r>
        <w:rPr>
          <w:rFonts w:hint="eastAsia" w:ascii="仿宋_GB2312" w:hAnsi="仿宋_GB2312" w:eastAsia="仿宋_GB2312" w:cs="仿宋_GB2312"/>
          <w:color w:val="auto"/>
          <w:sz w:val="24"/>
          <w:szCs w:val="24"/>
          <w:highlight w:val="none"/>
          <w:lang w:eastAsia="zh-CN"/>
        </w:rPr>
        <w:t>应</w:t>
      </w:r>
      <w:r>
        <w:rPr>
          <w:rFonts w:hint="eastAsia" w:ascii="仿宋_GB2312" w:hAnsi="仿宋_GB2312" w:eastAsia="仿宋_GB2312" w:cs="仿宋_GB2312"/>
          <w:color w:val="auto"/>
          <w:sz w:val="24"/>
          <w:szCs w:val="24"/>
          <w:highlight w:val="none"/>
        </w:rPr>
        <w:t>以书面</w:t>
      </w:r>
      <w:r>
        <w:rPr>
          <w:rFonts w:hint="eastAsia" w:ascii="仿宋_GB2312" w:hAnsi="仿宋_GB2312" w:eastAsia="仿宋_GB2312" w:cs="仿宋_GB2312"/>
          <w:color w:val="auto"/>
          <w:sz w:val="24"/>
          <w:szCs w:val="24"/>
          <w:highlight w:val="none"/>
          <w:lang w:eastAsia="zh-CN"/>
        </w:rPr>
        <w:t>形式</w:t>
      </w:r>
      <w:r>
        <w:rPr>
          <w:rFonts w:hint="eastAsia" w:ascii="仿宋_GB2312" w:hAnsi="仿宋_GB2312" w:eastAsia="仿宋_GB2312" w:cs="仿宋_GB2312"/>
          <w:color w:val="auto"/>
          <w:sz w:val="24"/>
          <w:szCs w:val="24"/>
          <w:highlight w:val="none"/>
        </w:rPr>
        <w:t>进行澄清，</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接到评审小组书面澄清问题后</w:t>
      </w:r>
      <w:r>
        <w:rPr>
          <w:rFonts w:hint="eastAsia" w:ascii="仿宋_GB2312" w:hAnsi="仿宋_GB2312" w:eastAsia="仿宋_GB2312" w:cs="仿宋_GB2312"/>
          <w:color w:val="auto"/>
          <w:sz w:val="24"/>
          <w:szCs w:val="24"/>
          <w:highlight w:val="none"/>
          <w:lang w:eastAsia="zh-CN"/>
        </w:rPr>
        <w:t>的一小时内</w:t>
      </w:r>
      <w:r>
        <w:rPr>
          <w:rFonts w:hint="eastAsia" w:ascii="仿宋_GB2312" w:hAnsi="仿宋_GB2312" w:eastAsia="仿宋_GB2312" w:cs="仿宋_GB2312"/>
          <w:color w:val="auto"/>
          <w:sz w:val="24"/>
          <w:szCs w:val="24"/>
          <w:highlight w:val="none"/>
        </w:rPr>
        <w:t>以书面形式将澄清</w:t>
      </w:r>
      <w:r>
        <w:rPr>
          <w:rFonts w:hint="eastAsia" w:ascii="仿宋_GB2312" w:hAnsi="仿宋_GB2312" w:eastAsia="仿宋_GB2312" w:cs="仿宋_GB2312"/>
          <w:color w:val="auto"/>
          <w:sz w:val="24"/>
          <w:szCs w:val="24"/>
          <w:highlight w:val="none"/>
          <w:lang w:eastAsia="zh-CN"/>
        </w:rPr>
        <w:t>及补正资料</w:t>
      </w:r>
      <w:r>
        <w:rPr>
          <w:rFonts w:hint="eastAsia" w:ascii="仿宋_GB2312" w:hAnsi="仿宋_GB2312" w:eastAsia="仿宋_GB2312" w:cs="仿宋_GB2312"/>
          <w:color w:val="auto"/>
          <w:sz w:val="24"/>
          <w:szCs w:val="24"/>
          <w:highlight w:val="none"/>
        </w:rPr>
        <w:t>回复</w:t>
      </w:r>
      <w:r>
        <w:rPr>
          <w:rFonts w:hint="eastAsia" w:ascii="仿宋_GB2312" w:hAnsi="仿宋_GB2312" w:eastAsia="仿宋_GB2312" w:cs="仿宋_GB2312"/>
          <w:color w:val="auto"/>
          <w:sz w:val="24"/>
          <w:szCs w:val="24"/>
          <w:highlight w:val="none"/>
          <w:lang w:eastAsia="zh-CN"/>
        </w:rPr>
        <w:t>至</w:t>
      </w:r>
      <w:r>
        <w:rPr>
          <w:rFonts w:hint="eastAsia" w:ascii="仿宋_GB2312" w:hAnsi="仿宋_GB2312" w:eastAsia="仿宋_GB2312" w:cs="仿宋_GB2312"/>
          <w:color w:val="auto"/>
          <w:sz w:val="24"/>
          <w:szCs w:val="24"/>
          <w:highlight w:val="none"/>
        </w:rPr>
        <w:t>评审组</w:t>
      </w:r>
      <w:r>
        <w:rPr>
          <w:rFonts w:hint="eastAsia" w:ascii="仿宋_GB2312" w:hAnsi="仿宋_GB2312" w:eastAsia="仿宋_GB2312" w:cs="仿宋_GB2312"/>
          <w:color w:val="auto"/>
          <w:sz w:val="24"/>
          <w:szCs w:val="24"/>
          <w:highlight w:val="none"/>
          <w:lang w:eastAsia="zh-CN"/>
        </w:rPr>
        <w:t>，未在时限内完成补正或</w:t>
      </w:r>
      <w:r>
        <w:rPr>
          <w:rFonts w:hint="eastAsia" w:ascii="仿宋_GB2312" w:hAnsi="仿宋_GB2312" w:eastAsia="仿宋_GB2312" w:cs="仿宋_GB2312"/>
          <w:color w:val="auto"/>
          <w:sz w:val="24"/>
          <w:szCs w:val="24"/>
          <w:highlight w:val="none"/>
        </w:rPr>
        <w:t>经补正仍不符合公告要求的</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评审组</w:t>
      </w:r>
      <w:r>
        <w:rPr>
          <w:rFonts w:hint="eastAsia" w:ascii="仿宋_GB2312" w:hAnsi="仿宋_GB2312" w:eastAsia="仿宋_GB2312" w:cs="仿宋_GB2312"/>
          <w:color w:val="auto"/>
          <w:sz w:val="24"/>
          <w:szCs w:val="24"/>
          <w:highlight w:val="none"/>
        </w:rPr>
        <w:t>应视为未提供该项资料。</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澄清回复应有法定代表人或被授权代表人签字</w:t>
      </w:r>
      <w:r>
        <w:rPr>
          <w:rFonts w:hint="eastAsia" w:ascii="仿宋_GB2312" w:hAnsi="仿宋_GB2312" w:eastAsia="仿宋_GB2312" w:cs="仿宋_GB2312"/>
          <w:color w:val="auto"/>
          <w:sz w:val="24"/>
          <w:szCs w:val="24"/>
          <w:highlight w:val="none"/>
          <w:lang w:eastAsia="zh-CN"/>
        </w:rPr>
        <w:t>并加盖</w:t>
      </w:r>
      <w:r>
        <w:rPr>
          <w:rFonts w:hint="eastAsia" w:ascii="仿宋_GB2312" w:hAnsi="仿宋_GB2312" w:eastAsia="仿宋_GB2312" w:cs="仿宋_GB2312"/>
          <w:color w:val="auto"/>
          <w:sz w:val="24"/>
          <w:szCs w:val="24"/>
          <w:highlight w:val="none"/>
        </w:rPr>
        <w:t>公章，澄清问题回复</w:t>
      </w:r>
      <w:r>
        <w:rPr>
          <w:rFonts w:hint="eastAsia" w:ascii="仿宋_GB2312" w:hAnsi="仿宋_GB2312" w:eastAsia="仿宋_GB2312" w:cs="仿宋_GB2312"/>
          <w:color w:val="auto"/>
          <w:sz w:val="24"/>
          <w:szCs w:val="24"/>
          <w:highlight w:val="none"/>
          <w:lang w:eastAsia="zh-CN"/>
        </w:rPr>
        <w:t>将成</w:t>
      </w:r>
      <w:r>
        <w:rPr>
          <w:rFonts w:hint="eastAsia" w:ascii="仿宋_GB2312" w:hAnsi="仿宋_GB2312" w:eastAsia="仿宋_GB2312" w:cs="仿宋_GB2312"/>
          <w:color w:val="auto"/>
          <w:sz w:val="24"/>
          <w:szCs w:val="24"/>
          <w:highlight w:val="none"/>
        </w:rPr>
        <w:t>为</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文件的组成部分。</w:t>
      </w:r>
      <w:r>
        <w:rPr>
          <w:rFonts w:hint="eastAsia" w:ascii="仿宋_GB2312" w:hAnsi="仿宋_GB2312" w:eastAsia="仿宋_GB2312" w:cs="仿宋_GB2312"/>
          <w:color w:val="auto"/>
          <w:sz w:val="24"/>
          <w:szCs w:val="24"/>
          <w:highlight w:val="none"/>
          <w:lang w:eastAsia="zh-CN"/>
        </w:rPr>
        <w:t>采购人澄清文件收发邮箱地址为：</w:t>
      </w:r>
      <w:r>
        <w:rPr>
          <w:rFonts w:hint="eastAsia" w:ascii="仿宋_GB2312" w:hAnsi="仿宋_GB2312" w:eastAsia="仿宋_GB2312" w:cs="仿宋_GB2312"/>
          <w:color w:val="auto"/>
          <w:sz w:val="24"/>
          <w:szCs w:val="24"/>
          <w:highlight w:val="none"/>
          <w:lang w:val="en-US" w:eastAsia="zh-CN"/>
        </w:rPr>
        <w:t>cnfdjzxtp@163.com。</w:t>
      </w:r>
    </w:p>
    <w:p w14:paraId="4B1D4294">
      <w:pPr>
        <w:spacing w:line="576"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2.3 综合评价与比较</w:t>
      </w:r>
    </w:p>
    <w:p w14:paraId="7E83E00E">
      <w:pPr>
        <w:spacing w:line="576"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评审应依据评审原则、评审办法，对</w:t>
      </w:r>
      <w:r>
        <w:rPr>
          <w:rFonts w:hint="eastAsia" w:ascii="仿宋_GB2312" w:hAnsi="仿宋_GB2312" w:eastAsia="仿宋_GB2312" w:cs="仿宋_GB2312"/>
          <w:color w:val="auto"/>
          <w:sz w:val="24"/>
          <w:szCs w:val="24"/>
          <w:highlight w:val="none"/>
          <w:lang w:eastAsia="zh-CN"/>
        </w:rPr>
        <w:t>响应文件</w:t>
      </w:r>
      <w:r>
        <w:rPr>
          <w:rFonts w:hint="eastAsia" w:ascii="仿宋_GB2312" w:hAnsi="仿宋_GB2312" w:eastAsia="仿宋_GB2312" w:cs="仿宋_GB2312"/>
          <w:color w:val="auto"/>
          <w:sz w:val="24"/>
          <w:szCs w:val="24"/>
          <w:highlight w:val="none"/>
        </w:rPr>
        <w:t>进行详细评审，统计排序。</w:t>
      </w:r>
    </w:p>
    <w:p w14:paraId="6107078D">
      <w:pPr>
        <w:spacing w:line="576"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2.4 编制评审报告</w:t>
      </w:r>
    </w:p>
    <w:p w14:paraId="72E4E65C">
      <w:pPr>
        <w:spacing w:line="576"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评审小组完成评审后，应编写评审报告。</w:t>
      </w:r>
    </w:p>
    <w:p w14:paraId="6E2E924F">
      <w:pPr>
        <w:spacing w:line="576" w:lineRule="exact"/>
        <w:ind w:firstLine="482" w:firstLineChars="2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3.</w:t>
      </w:r>
      <w:r>
        <w:rPr>
          <w:rFonts w:hint="eastAsia" w:ascii="仿宋_GB2312" w:hAnsi="仿宋_GB2312" w:eastAsia="仿宋_GB2312" w:cs="仿宋_GB2312"/>
          <w:b/>
          <w:bCs/>
          <w:color w:val="auto"/>
          <w:sz w:val="24"/>
          <w:szCs w:val="24"/>
          <w:highlight w:val="none"/>
        </w:rPr>
        <w:t>评审办法</w:t>
      </w:r>
    </w:p>
    <w:p w14:paraId="2BEC7323">
      <w:pPr>
        <w:spacing w:line="576" w:lineRule="exact"/>
        <w:ind w:firstLine="480" w:firstLineChars="200"/>
        <w:rPr>
          <w:rFonts w:hint="eastAsia" w:ascii="仿宋_GB2312" w:hAnsi="仿宋_GB2312" w:eastAsia="仿宋_GB2312" w:cs="仿宋_GB2312"/>
          <w:color w:val="auto"/>
          <w:sz w:val="24"/>
          <w:szCs w:val="24"/>
          <w:highlight w:val="none"/>
          <w:lang w:eastAsia="zh"/>
        </w:rPr>
      </w:pPr>
      <w:r>
        <w:rPr>
          <w:rFonts w:hint="eastAsia" w:ascii="仿宋_GB2312" w:hAnsi="仿宋_GB2312" w:eastAsia="仿宋_GB2312" w:cs="仿宋_GB2312"/>
          <w:color w:val="auto"/>
          <w:sz w:val="24"/>
          <w:szCs w:val="24"/>
          <w:highlight w:val="none"/>
          <w:lang w:eastAsia="zh"/>
        </w:rPr>
        <w:t>3.1符合性审查</w:t>
      </w:r>
    </w:p>
    <w:p w14:paraId="432B15CE">
      <w:pPr>
        <w:spacing w:line="576" w:lineRule="exact"/>
        <w:ind w:firstLine="480" w:firstLineChars="200"/>
        <w:rPr>
          <w:rFonts w:hint="eastAsia" w:ascii="仿宋_GB2312" w:hAnsi="仿宋_GB2312" w:eastAsia="仿宋_GB2312" w:cs="仿宋_GB2312"/>
          <w:color w:val="auto"/>
          <w:sz w:val="24"/>
          <w:szCs w:val="24"/>
          <w:highlight w:val="none"/>
          <w:lang w:eastAsia="zh"/>
        </w:rPr>
      </w:pPr>
      <w:r>
        <w:rPr>
          <w:rFonts w:hint="eastAsia" w:ascii="仿宋_GB2312" w:hAnsi="仿宋_GB2312" w:eastAsia="仿宋_GB2312" w:cs="仿宋_GB2312"/>
          <w:color w:val="auto"/>
          <w:sz w:val="24"/>
          <w:szCs w:val="24"/>
          <w:highlight w:val="none"/>
          <w:lang w:eastAsia="zh"/>
        </w:rPr>
        <w:t>对照“合格的</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
        </w:rPr>
        <w:t>”内容一一审查各</w:t>
      </w:r>
      <w:r>
        <w:rPr>
          <w:rFonts w:hint="eastAsia" w:ascii="仿宋_GB2312" w:hAnsi="仿宋_GB2312" w:eastAsia="仿宋_GB2312" w:cs="仿宋_GB2312"/>
          <w:color w:val="auto"/>
          <w:sz w:val="24"/>
          <w:szCs w:val="24"/>
          <w:highlight w:val="none"/>
          <w:lang w:val="en-US" w:eastAsia="zh-CN"/>
        </w:rPr>
        <w:t>响应</w:t>
      </w:r>
      <w:r>
        <w:rPr>
          <w:rFonts w:hint="eastAsia" w:ascii="仿宋_GB2312" w:hAnsi="仿宋_GB2312" w:eastAsia="仿宋_GB2312" w:cs="仿宋_GB2312"/>
          <w:color w:val="auto"/>
          <w:sz w:val="24"/>
          <w:szCs w:val="24"/>
          <w:highlight w:val="none"/>
          <w:lang w:eastAsia="zh"/>
        </w:rPr>
        <w:t>单位的</w:t>
      </w:r>
      <w:r>
        <w:rPr>
          <w:rFonts w:hint="eastAsia" w:ascii="仿宋_GB2312" w:hAnsi="仿宋_GB2312" w:eastAsia="仿宋_GB2312" w:cs="仿宋_GB2312"/>
          <w:color w:val="auto"/>
          <w:sz w:val="24"/>
          <w:szCs w:val="24"/>
          <w:highlight w:val="none"/>
          <w:lang w:eastAsia="zh-CN"/>
        </w:rPr>
        <w:t>响应文件</w:t>
      </w:r>
      <w:r>
        <w:rPr>
          <w:rFonts w:hint="eastAsia" w:ascii="仿宋_GB2312" w:hAnsi="仿宋_GB2312" w:eastAsia="仿宋_GB2312" w:cs="仿宋_GB2312"/>
          <w:color w:val="auto"/>
          <w:sz w:val="24"/>
          <w:szCs w:val="24"/>
          <w:highlight w:val="none"/>
          <w:lang w:eastAsia="zh"/>
        </w:rPr>
        <w:t>，得出各</w:t>
      </w:r>
      <w:r>
        <w:rPr>
          <w:rFonts w:hint="eastAsia" w:ascii="仿宋_GB2312" w:hAnsi="仿宋_GB2312" w:eastAsia="仿宋_GB2312" w:cs="仿宋_GB2312"/>
          <w:color w:val="auto"/>
          <w:sz w:val="24"/>
          <w:szCs w:val="24"/>
          <w:highlight w:val="none"/>
          <w:lang w:val="en-US" w:eastAsia="zh-CN"/>
        </w:rPr>
        <w:t>响应</w:t>
      </w:r>
      <w:r>
        <w:rPr>
          <w:rFonts w:hint="eastAsia" w:ascii="仿宋_GB2312" w:hAnsi="仿宋_GB2312" w:eastAsia="仿宋_GB2312" w:cs="仿宋_GB2312"/>
          <w:color w:val="auto"/>
          <w:sz w:val="24"/>
          <w:szCs w:val="24"/>
          <w:highlight w:val="none"/>
          <w:lang w:eastAsia="zh"/>
        </w:rPr>
        <w:t>单位的符合性结论。</w:t>
      </w:r>
    </w:p>
    <w:p w14:paraId="4C6742A2">
      <w:pPr>
        <w:spacing w:line="576" w:lineRule="exact"/>
        <w:ind w:firstLine="480" w:firstLineChars="200"/>
        <w:rPr>
          <w:rFonts w:hint="eastAsia" w:ascii="仿宋_GB2312" w:hAnsi="仿宋_GB2312" w:eastAsia="仿宋_GB2312" w:cs="仿宋_GB2312"/>
          <w:color w:val="auto"/>
          <w:sz w:val="24"/>
          <w:szCs w:val="24"/>
          <w:highlight w:val="none"/>
          <w:lang w:eastAsia="zh"/>
          <w:woUserID w:val="1"/>
        </w:rPr>
      </w:pPr>
      <w:r>
        <w:rPr>
          <w:rFonts w:hint="eastAsia" w:ascii="仿宋_GB2312" w:hAnsi="仿宋_GB2312" w:eastAsia="仿宋_GB2312" w:cs="仿宋_GB2312"/>
          <w:color w:val="auto"/>
          <w:sz w:val="24"/>
          <w:szCs w:val="24"/>
          <w:highlight w:val="none"/>
          <w:lang w:eastAsia="zh"/>
        </w:rPr>
        <w:t>未通过符合性审查的</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
        </w:rPr>
        <w:t>将被否决，评审专家不再对其进行技术评审和商务评审。</w:t>
      </w:r>
      <w:r>
        <w:rPr>
          <w:rFonts w:hint="eastAsia" w:ascii="仿宋_GB2312" w:hAnsi="仿宋_GB2312" w:eastAsia="仿宋_GB2312" w:cs="仿宋_GB2312"/>
          <w:color w:val="auto"/>
          <w:sz w:val="24"/>
          <w:szCs w:val="24"/>
          <w:highlight w:val="none"/>
          <w:lang w:eastAsia="zh"/>
          <w:woUserID w:val="1"/>
        </w:rPr>
        <w:t>如通过符合性审查的</w:t>
      </w:r>
      <w:r>
        <w:rPr>
          <w:rFonts w:hint="eastAsia" w:ascii="仿宋_GB2312" w:hAnsi="仿宋_GB2312" w:eastAsia="仿宋_GB2312" w:cs="仿宋_GB2312"/>
          <w:color w:val="auto"/>
          <w:sz w:val="24"/>
          <w:szCs w:val="24"/>
          <w:highlight w:val="none"/>
          <w:lang w:eastAsia="zh-CN"/>
          <w:woUserID w:val="1"/>
        </w:rPr>
        <w:t>响应人</w:t>
      </w:r>
      <w:r>
        <w:rPr>
          <w:rFonts w:hint="eastAsia" w:ascii="仿宋_GB2312" w:hAnsi="仿宋_GB2312" w:eastAsia="仿宋_GB2312" w:cs="仿宋_GB2312"/>
          <w:color w:val="auto"/>
          <w:sz w:val="24"/>
          <w:szCs w:val="24"/>
          <w:highlight w:val="none"/>
          <w:lang w:eastAsia="zh"/>
          <w:woUserID w:val="1"/>
        </w:rPr>
        <w:t>不足2家的，评审小组有权否决所有响应；通过通过符合性审查的</w:t>
      </w:r>
      <w:r>
        <w:rPr>
          <w:rFonts w:hint="eastAsia" w:ascii="仿宋_GB2312" w:hAnsi="仿宋_GB2312" w:eastAsia="仿宋_GB2312" w:cs="仿宋_GB2312"/>
          <w:color w:val="auto"/>
          <w:sz w:val="24"/>
          <w:szCs w:val="24"/>
          <w:highlight w:val="none"/>
          <w:lang w:eastAsia="zh-CN"/>
          <w:woUserID w:val="1"/>
        </w:rPr>
        <w:t>响应人</w:t>
      </w:r>
      <w:r>
        <w:rPr>
          <w:rFonts w:hint="eastAsia" w:ascii="仿宋_GB2312" w:hAnsi="仿宋_GB2312" w:eastAsia="仿宋_GB2312" w:cs="仿宋_GB2312"/>
          <w:color w:val="auto"/>
          <w:sz w:val="24"/>
          <w:szCs w:val="24"/>
          <w:highlight w:val="none"/>
          <w:lang w:eastAsia="zh"/>
          <w:woUserID w:val="1"/>
        </w:rPr>
        <w:t>满足2家或2家以上的，评审小组将对通过符合性审查的</w:t>
      </w:r>
      <w:r>
        <w:rPr>
          <w:rFonts w:hint="eastAsia" w:ascii="仿宋_GB2312" w:hAnsi="仿宋_GB2312" w:eastAsia="仿宋_GB2312" w:cs="仿宋_GB2312"/>
          <w:color w:val="auto"/>
          <w:sz w:val="24"/>
          <w:szCs w:val="24"/>
          <w:highlight w:val="none"/>
          <w:lang w:eastAsia="zh-CN"/>
          <w:woUserID w:val="1"/>
        </w:rPr>
        <w:t>响应人</w:t>
      </w:r>
      <w:r>
        <w:rPr>
          <w:rFonts w:hint="eastAsia" w:ascii="仿宋_GB2312" w:hAnsi="仿宋_GB2312" w:eastAsia="仿宋_GB2312" w:cs="仿宋_GB2312"/>
          <w:color w:val="auto"/>
          <w:sz w:val="24"/>
          <w:szCs w:val="24"/>
          <w:highlight w:val="none"/>
          <w:lang w:eastAsia="zh"/>
          <w:woUserID w:val="1"/>
        </w:rPr>
        <w:t>进行技术评审和价格评审。评审过程中，评审小组仅对项目报价进行谈判，不对各响应人的技术响应内容进行谈判。</w:t>
      </w:r>
    </w:p>
    <w:p w14:paraId="605ACD80">
      <w:pPr>
        <w:spacing w:line="576" w:lineRule="exact"/>
        <w:ind w:firstLine="480" w:firstLineChars="200"/>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eastAsia="zh"/>
        </w:rPr>
        <w:t>2</w:t>
      </w:r>
      <w:r>
        <w:rPr>
          <w:rFonts w:hint="eastAsia" w:ascii="仿宋_GB2312" w:hAnsi="仿宋_GB2312" w:eastAsia="仿宋_GB2312" w:cs="仿宋_GB2312"/>
          <w:color w:val="auto"/>
          <w:sz w:val="24"/>
          <w:szCs w:val="24"/>
          <w:highlight w:val="none"/>
        </w:rPr>
        <w:t>技术评分细则（满分100分，</w:t>
      </w:r>
      <w:r>
        <w:rPr>
          <w:rFonts w:hint="eastAsia" w:ascii="仿宋_GB2312" w:hAnsi="仿宋_GB2312" w:eastAsia="仿宋_GB2312" w:cs="仿宋_GB2312"/>
          <w:color w:val="auto"/>
          <w:sz w:val="24"/>
          <w:szCs w:val="24"/>
          <w:highlight w:val="none"/>
          <w:lang w:eastAsia="zh-CN"/>
        </w:rPr>
        <w:t>权重</w:t>
      </w:r>
      <w:r>
        <w:rPr>
          <w:rFonts w:hint="eastAsia" w:ascii="仿宋_GB2312" w:hAnsi="仿宋_GB2312" w:eastAsia="仿宋_GB2312" w:cs="仿宋_GB2312"/>
          <w:color w:val="auto"/>
          <w:sz w:val="24"/>
          <w:szCs w:val="24"/>
          <w:highlight w:val="none"/>
          <w:lang w:val="en-US" w:eastAsia="zh-CN"/>
        </w:rPr>
        <w:t>0.4</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见下附表1）</w:t>
      </w:r>
    </w:p>
    <w:p w14:paraId="2D811522">
      <w:pPr>
        <w:spacing w:line="576" w:lineRule="exact"/>
        <w:ind w:firstLine="482" w:firstLineChars="200"/>
        <w:jc w:val="both"/>
        <w:rPr>
          <w:rFonts w:hint="eastAsia" w:ascii="仿宋_GB2312" w:hAnsi="仿宋_GB2312" w:eastAsia="仿宋_GB2312" w:cs="仿宋_GB2312"/>
          <w:b/>
          <w:bCs w:val="0"/>
          <w:color w:val="auto"/>
          <w:sz w:val="24"/>
          <w:szCs w:val="24"/>
          <w:highlight w:val="none"/>
          <w:lang w:eastAsia="zh"/>
          <w:woUserID w:val="1"/>
        </w:rPr>
      </w:pPr>
      <w:r>
        <w:rPr>
          <w:rFonts w:hint="eastAsia" w:ascii="仿宋_GB2312" w:hAnsi="仿宋_GB2312" w:eastAsia="仿宋_GB2312" w:cs="仿宋_GB2312"/>
          <w:b/>
          <w:bCs w:val="0"/>
          <w:color w:val="auto"/>
          <w:sz w:val="24"/>
          <w:szCs w:val="24"/>
          <w:highlight w:val="none"/>
        </w:rPr>
        <w:t>技术评</w:t>
      </w:r>
      <w:r>
        <w:rPr>
          <w:rFonts w:hint="eastAsia" w:ascii="仿宋_GB2312" w:hAnsi="仿宋_GB2312" w:eastAsia="仿宋_GB2312" w:cs="仿宋_GB2312"/>
          <w:b/>
          <w:bCs w:val="0"/>
          <w:color w:val="auto"/>
          <w:sz w:val="24"/>
          <w:szCs w:val="24"/>
          <w:highlight w:val="none"/>
          <w:lang w:eastAsia="zh"/>
          <w:woUserID w:val="1"/>
        </w:rPr>
        <w:t>审。评审小组将按照下列标准进行技术评审。</w:t>
      </w:r>
    </w:p>
    <w:p w14:paraId="5EA43BDF">
      <w:pPr>
        <w:spacing w:line="576" w:lineRule="exact"/>
        <w:jc w:val="center"/>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lang w:eastAsia="zh"/>
          <w:woUserID w:val="1"/>
        </w:rPr>
        <w:t>技术</w:t>
      </w:r>
      <w:r>
        <w:rPr>
          <w:rFonts w:hint="eastAsia" w:ascii="仿宋_GB2312" w:hAnsi="仿宋_GB2312" w:eastAsia="仿宋_GB2312" w:cs="仿宋_GB2312"/>
          <w:b/>
          <w:bCs w:val="0"/>
          <w:color w:val="auto"/>
          <w:sz w:val="24"/>
          <w:szCs w:val="24"/>
          <w:highlight w:val="none"/>
        </w:rPr>
        <w:t>评分标准</w:t>
      </w:r>
    </w:p>
    <w:tbl>
      <w:tblPr>
        <w:tblStyle w:val="12"/>
        <w:tblW w:w="4976" w:type="pct"/>
        <w:tblInd w:w="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800"/>
        <w:gridCol w:w="1078"/>
        <w:gridCol w:w="7018"/>
      </w:tblGrid>
      <w:tr w14:paraId="443B5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345" w:type="pct"/>
            <w:noWrap w:val="0"/>
            <w:vAlign w:val="center"/>
          </w:tcPr>
          <w:p w14:paraId="5A8152BC">
            <w:pPr>
              <w:spacing w:line="576" w:lineRule="exact"/>
              <w:jc w:val="center"/>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color w:val="auto"/>
                <w:sz w:val="24"/>
                <w:szCs w:val="24"/>
                <w:highlight w:val="none"/>
                <w:vertAlign w:val="baseline"/>
                <w:lang w:eastAsia="zh-CN"/>
              </w:rPr>
              <w:t>序号</w:t>
            </w:r>
          </w:p>
        </w:tc>
        <w:tc>
          <w:tcPr>
            <w:tcW w:w="846" w:type="pct"/>
            <w:noWrap w:val="0"/>
            <w:vAlign w:val="center"/>
          </w:tcPr>
          <w:p w14:paraId="1DF165CE">
            <w:pPr>
              <w:spacing w:line="576" w:lineRule="exact"/>
              <w:jc w:val="center"/>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color w:val="auto"/>
                <w:sz w:val="24"/>
                <w:szCs w:val="24"/>
                <w:highlight w:val="none"/>
                <w:vertAlign w:val="baseline"/>
                <w:lang w:eastAsia="zh-CN"/>
              </w:rPr>
              <w:t>评分项目</w:t>
            </w:r>
          </w:p>
        </w:tc>
        <w:tc>
          <w:tcPr>
            <w:tcW w:w="507" w:type="pct"/>
            <w:noWrap w:val="0"/>
            <w:vAlign w:val="center"/>
          </w:tcPr>
          <w:p w14:paraId="33222ADF">
            <w:pPr>
              <w:spacing w:line="576" w:lineRule="exact"/>
              <w:jc w:val="center"/>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color w:val="auto"/>
                <w:sz w:val="24"/>
                <w:szCs w:val="24"/>
                <w:highlight w:val="none"/>
                <w:vertAlign w:val="baseline"/>
                <w:lang w:eastAsia="zh-CN"/>
              </w:rPr>
              <w:t>标准分</w:t>
            </w:r>
          </w:p>
        </w:tc>
        <w:tc>
          <w:tcPr>
            <w:tcW w:w="3300" w:type="pct"/>
            <w:noWrap w:val="0"/>
            <w:vAlign w:val="center"/>
          </w:tcPr>
          <w:p w14:paraId="1A690646">
            <w:pPr>
              <w:spacing w:line="576" w:lineRule="exact"/>
              <w:jc w:val="center"/>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color w:val="auto"/>
                <w:sz w:val="24"/>
                <w:szCs w:val="24"/>
                <w:highlight w:val="none"/>
                <w:vertAlign w:val="baseline"/>
                <w:lang w:eastAsia="zh-CN"/>
              </w:rPr>
              <w:t>评分标准</w:t>
            </w:r>
          </w:p>
        </w:tc>
      </w:tr>
      <w:tr w14:paraId="46322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345" w:type="pct"/>
            <w:noWrap w:val="0"/>
            <w:vAlign w:val="center"/>
          </w:tcPr>
          <w:p w14:paraId="30BE93C4">
            <w:pPr>
              <w:spacing w:line="576" w:lineRule="exact"/>
              <w:jc w:val="center"/>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w:t>
            </w:r>
          </w:p>
        </w:tc>
        <w:tc>
          <w:tcPr>
            <w:tcW w:w="846" w:type="pct"/>
            <w:noWrap w:val="0"/>
            <w:vAlign w:val="center"/>
          </w:tcPr>
          <w:p w14:paraId="7C1006C4">
            <w:pPr>
              <w:widowControl/>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bCs w:val="0"/>
                <w:sz w:val="24"/>
                <w:szCs w:val="24"/>
                <w:highlight w:val="none"/>
              </w:rPr>
              <w:t>业绩</w:t>
            </w:r>
          </w:p>
        </w:tc>
        <w:tc>
          <w:tcPr>
            <w:tcW w:w="507" w:type="pct"/>
            <w:noWrap w:val="0"/>
            <w:vAlign w:val="center"/>
          </w:tcPr>
          <w:p w14:paraId="0C7C7736">
            <w:pPr>
              <w:widowControl/>
              <w:jc w:val="center"/>
              <w:textAlignment w:val="center"/>
              <w:rPr>
                <w:rFonts w:hint="default"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30</w:t>
            </w:r>
          </w:p>
        </w:tc>
        <w:tc>
          <w:tcPr>
            <w:tcW w:w="3300" w:type="pct"/>
            <w:noWrap w:val="0"/>
            <w:vAlign w:val="center"/>
          </w:tcPr>
          <w:p w14:paraId="55241CFD">
            <w:pPr>
              <w:widowControl/>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①响应人在2021年1月至今</w:t>
            </w:r>
            <w:r>
              <w:rPr>
                <w:rFonts w:hint="eastAsia" w:ascii="仿宋_GB2312" w:hAnsi="仿宋_GB2312" w:eastAsia="仿宋_GB2312" w:cs="仿宋_GB2312"/>
                <w:sz w:val="24"/>
                <w:highlight w:val="none"/>
                <w:woUserID w:val="1"/>
              </w:rPr>
              <w:t>至少</w:t>
            </w:r>
            <w:r>
              <w:rPr>
                <w:rFonts w:hint="eastAsia" w:ascii="仿宋_GB2312" w:hAnsi="仿宋_GB2312" w:eastAsia="仿宋_GB2312" w:cs="仿宋_GB2312"/>
                <w:sz w:val="24"/>
                <w:highlight w:val="none"/>
              </w:rPr>
              <w:t>具有2台发动机功率在1000kW（或以上）科勒</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eastAsia="zh"/>
              </w:rPr>
              <w:t>或</w:t>
            </w:r>
            <w:r>
              <w:rPr>
                <w:rFonts w:hint="eastAsia" w:ascii="仿宋_GB2312" w:hAnsi="仿宋_GB2312" w:eastAsia="仿宋_GB2312" w:cs="仿宋_GB2312"/>
                <w:color w:val="auto"/>
                <w:sz w:val="24"/>
                <w:szCs w:val="24"/>
                <w:highlight w:val="none"/>
                <w:lang w:val="en-US" w:eastAsia="zh-CN"/>
              </w:rPr>
              <w:t>瑞勒科</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柴油发电机组</w:t>
            </w:r>
            <w:r>
              <w:rPr>
                <w:rFonts w:hint="eastAsia" w:ascii="仿宋_GB2312" w:hAnsi="仿宋_GB2312" w:eastAsia="仿宋_GB2312" w:cs="仿宋_GB2312"/>
                <w:sz w:val="24"/>
                <w:highlight w:val="none"/>
                <w:lang w:eastAsia="zh"/>
              </w:rPr>
              <w:t>的</w:t>
            </w:r>
            <w:r>
              <w:rPr>
                <w:rFonts w:hint="eastAsia" w:ascii="仿宋_GB2312" w:hAnsi="仿宋_GB2312" w:eastAsia="仿宋_GB2312" w:cs="仿宋_GB2312"/>
                <w:sz w:val="24"/>
                <w:highlight w:val="none"/>
              </w:rPr>
              <w:t>维修或保养业绩，得基本分10分；</w:t>
            </w:r>
          </w:p>
          <w:p w14:paraId="485AF4D1">
            <w:pPr>
              <w:widowControl/>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②每增加1台发动机功率在1000kW（或以上）科勒</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eastAsia="zh"/>
              </w:rPr>
              <w:t>或</w:t>
            </w:r>
            <w:r>
              <w:rPr>
                <w:rFonts w:hint="eastAsia" w:ascii="仿宋_GB2312" w:hAnsi="仿宋_GB2312" w:eastAsia="仿宋_GB2312" w:cs="仿宋_GB2312"/>
                <w:color w:val="auto"/>
                <w:sz w:val="24"/>
                <w:szCs w:val="24"/>
                <w:highlight w:val="none"/>
                <w:lang w:val="en-US" w:eastAsia="zh-CN"/>
              </w:rPr>
              <w:t>瑞勒科</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柴油发电机组</w:t>
            </w:r>
            <w:r>
              <w:rPr>
                <w:rFonts w:hint="eastAsia" w:ascii="仿宋_GB2312" w:hAnsi="仿宋_GB2312" w:eastAsia="仿宋_GB2312" w:cs="仿宋_GB2312"/>
                <w:sz w:val="24"/>
                <w:highlight w:val="none"/>
                <w:lang w:eastAsia="zh"/>
              </w:rPr>
              <w:t>的</w:t>
            </w:r>
            <w:r>
              <w:rPr>
                <w:rFonts w:hint="eastAsia" w:ascii="仿宋_GB2312" w:hAnsi="仿宋_GB2312" w:eastAsia="仿宋_GB2312" w:cs="仿宋_GB2312"/>
                <w:sz w:val="24"/>
                <w:highlight w:val="none"/>
              </w:rPr>
              <w:t>维修或保养业绩加2分；</w:t>
            </w:r>
          </w:p>
          <w:p w14:paraId="5E460567">
            <w:pPr>
              <w:widowControl/>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③增加1台科勒</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color w:val="auto"/>
                <w:sz w:val="24"/>
                <w:szCs w:val="24"/>
                <w:highlight w:val="none"/>
                <w:lang w:val="en-US" w:eastAsia="zh-CN"/>
              </w:rPr>
              <w:t>瑞勒科</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柴油发电机组控制器改造业绩加4分；</w:t>
            </w:r>
          </w:p>
          <w:p w14:paraId="725413F3">
            <w:pPr>
              <w:widowControl/>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highlight w:val="none"/>
              </w:rPr>
              <w:t>①+②+③不</w:t>
            </w:r>
            <w:r>
              <w:rPr>
                <w:rFonts w:hint="eastAsia" w:ascii="仿宋_GB2312" w:hAnsi="仿宋_GB2312" w:eastAsia="仿宋_GB2312" w:cs="仿宋_GB2312"/>
                <w:sz w:val="24"/>
                <w:highlight w:val="none"/>
                <w:lang w:eastAsia="zh-CN"/>
              </w:rPr>
              <w:t>超过</w:t>
            </w:r>
            <w:r>
              <w:rPr>
                <w:rFonts w:hint="eastAsia" w:ascii="仿宋_GB2312" w:hAnsi="仿宋_GB2312" w:eastAsia="仿宋_GB2312" w:cs="仿宋_GB2312"/>
                <w:sz w:val="24"/>
                <w:highlight w:val="none"/>
              </w:rPr>
              <w:t>30分。</w:t>
            </w:r>
          </w:p>
        </w:tc>
      </w:tr>
      <w:tr w14:paraId="4F04F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345" w:type="pct"/>
            <w:noWrap w:val="0"/>
            <w:vAlign w:val="center"/>
          </w:tcPr>
          <w:p w14:paraId="47B0059A">
            <w:pPr>
              <w:spacing w:line="576" w:lineRule="exact"/>
              <w:jc w:val="center"/>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w:t>
            </w:r>
          </w:p>
        </w:tc>
        <w:tc>
          <w:tcPr>
            <w:tcW w:w="846" w:type="pct"/>
            <w:noWrap w:val="0"/>
            <w:vAlign w:val="center"/>
          </w:tcPr>
          <w:p w14:paraId="0F7D258E">
            <w:pPr>
              <w:widowControl/>
              <w:jc w:val="center"/>
              <w:rPr>
                <w:rFonts w:hint="default" w:ascii="仿宋_GB2312" w:hAnsi="仿宋_GB2312" w:eastAsia="仿宋_GB2312" w:cs="仿宋_GB2312"/>
                <w:b w:val="0"/>
                <w:bCs w:val="0"/>
                <w:color w:val="000000"/>
                <w:kern w:val="2"/>
                <w:sz w:val="24"/>
                <w:szCs w:val="24"/>
                <w:highlight w:val="none"/>
                <w:lang w:val="en-US" w:eastAsia="zh-CN" w:bidi="ar-SA"/>
              </w:rPr>
            </w:pPr>
            <w:r>
              <w:rPr>
                <w:rFonts w:hint="eastAsia" w:ascii="仿宋_GB2312" w:hAnsi="仿宋_GB2312" w:eastAsia="仿宋_GB2312" w:cs="仿宋_GB2312"/>
                <w:sz w:val="24"/>
                <w:highlight w:val="none"/>
                <w:lang w:val="en-US" w:eastAsia="zh-CN"/>
              </w:rPr>
              <w:t>维修方案</w:t>
            </w:r>
          </w:p>
        </w:tc>
        <w:tc>
          <w:tcPr>
            <w:tcW w:w="507" w:type="pct"/>
            <w:noWrap w:val="0"/>
            <w:vAlign w:val="center"/>
          </w:tcPr>
          <w:p w14:paraId="1C76951C">
            <w:pPr>
              <w:widowControl/>
              <w:jc w:val="center"/>
              <w:textAlignment w:val="center"/>
              <w:rPr>
                <w:rFonts w:hint="default"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30</w:t>
            </w:r>
          </w:p>
        </w:tc>
        <w:tc>
          <w:tcPr>
            <w:tcW w:w="3300" w:type="pct"/>
            <w:noWrap w:val="0"/>
            <w:vAlign w:val="center"/>
          </w:tcPr>
          <w:p w14:paraId="3282EE5F">
            <w:pPr>
              <w:widowControl/>
              <w:numPr>
                <w:ilvl w:val="0"/>
                <w:numId w:val="0"/>
              </w:numPr>
              <w:ind w:left="0" w:leftChars="0" w:firstLine="0" w:firstLineChars="0"/>
              <w:jc w:val="left"/>
              <w:rPr>
                <w:rFonts w:hint="eastAsia" w:ascii="仿宋_GB2312" w:hAnsi="仿宋_GB2312" w:eastAsia="仿宋_GB2312" w:cs="仿宋_GB2312"/>
                <w:color w:val="auto"/>
                <w:sz w:val="24"/>
                <w:szCs w:val="24"/>
                <w:highlight w:val="none"/>
                <w:lang w:val="en-US" w:eastAsia="zh"/>
              </w:rPr>
            </w:pPr>
            <w:r>
              <w:rPr>
                <w:rFonts w:hint="eastAsia" w:ascii="仿宋_GB2312" w:hAnsi="仿宋_GB2312" w:eastAsia="仿宋_GB2312" w:cs="仿宋_GB2312"/>
                <w:sz w:val="24"/>
                <w:highlight w:val="none"/>
              </w:rPr>
              <w:t>根据响应文件的维修、维护、控制器改造方案的详细程度。科学性、针对性、可操作性方面进行评分，优得21-30分；良得11-20分；一般得1-10分；未提供方案不得分。</w:t>
            </w:r>
          </w:p>
        </w:tc>
      </w:tr>
      <w:tr w14:paraId="445E0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345" w:type="pct"/>
            <w:noWrap w:val="0"/>
            <w:vAlign w:val="center"/>
          </w:tcPr>
          <w:p w14:paraId="612A232C">
            <w:pPr>
              <w:spacing w:line="576" w:lineRule="exact"/>
              <w:jc w:val="center"/>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3</w:t>
            </w:r>
          </w:p>
        </w:tc>
        <w:tc>
          <w:tcPr>
            <w:tcW w:w="846" w:type="pct"/>
            <w:noWrap w:val="0"/>
            <w:vAlign w:val="center"/>
          </w:tcPr>
          <w:p w14:paraId="3D4495C6">
            <w:pPr>
              <w:widowControl/>
              <w:jc w:val="center"/>
              <w:rPr>
                <w:rFonts w:hint="default" w:ascii="仿宋_GB2312" w:hAnsi="仿宋_GB2312" w:eastAsia="仿宋_GB2312" w:cs="仿宋_GB2312"/>
                <w:b w:val="0"/>
                <w:bCs w:val="0"/>
                <w:color w:val="000000"/>
                <w:kern w:val="2"/>
                <w:sz w:val="24"/>
                <w:szCs w:val="24"/>
                <w:highlight w:val="none"/>
                <w:lang w:val="en-US" w:eastAsia="zh-CN" w:bidi="ar-SA"/>
              </w:rPr>
            </w:pPr>
            <w:r>
              <w:rPr>
                <w:rFonts w:hint="eastAsia" w:ascii="仿宋_GB2312" w:hAnsi="仿宋_GB2312" w:eastAsia="仿宋_GB2312" w:cs="仿宋_GB2312"/>
                <w:sz w:val="24"/>
                <w:highlight w:val="none"/>
                <w:lang w:val="en-US" w:eastAsia="zh-CN"/>
              </w:rPr>
              <w:t>安全保证体系</w:t>
            </w:r>
          </w:p>
        </w:tc>
        <w:tc>
          <w:tcPr>
            <w:tcW w:w="507" w:type="pct"/>
            <w:noWrap w:val="0"/>
            <w:vAlign w:val="center"/>
          </w:tcPr>
          <w:p w14:paraId="3BAE8DE8">
            <w:pPr>
              <w:widowControl/>
              <w:jc w:val="center"/>
              <w:textAlignment w:val="center"/>
              <w:rPr>
                <w:rFonts w:hint="default"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kern w:val="2"/>
                <w:sz w:val="24"/>
                <w:szCs w:val="24"/>
                <w:highlight w:val="none"/>
                <w:lang w:val="en-US" w:eastAsia="zh-CN" w:bidi="ar-SA"/>
              </w:rPr>
              <w:t>15</w:t>
            </w:r>
          </w:p>
        </w:tc>
        <w:tc>
          <w:tcPr>
            <w:tcW w:w="3300" w:type="pct"/>
            <w:noWrap w:val="0"/>
            <w:vAlign w:val="center"/>
          </w:tcPr>
          <w:p w14:paraId="3036D222">
            <w:pPr>
              <w:widowControl/>
              <w:numPr>
                <w:ilvl w:val="0"/>
                <w:numId w:val="0"/>
              </w:numPr>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highlight w:val="none"/>
              </w:rPr>
              <w:t>根据响应文件的安全保证体系网构成完善，安全施工措施合理科学，安全活动内容完整且具有可操作性、可监控性、可追溯性等方面进行评分，优得11-15分； 良得6-10分；一般得1-5分，未提供不得分。</w:t>
            </w:r>
          </w:p>
        </w:tc>
      </w:tr>
      <w:tr w14:paraId="4E48E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345" w:type="pct"/>
            <w:noWrap w:val="0"/>
            <w:vAlign w:val="center"/>
          </w:tcPr>
          <w:p w14:paraId="5FB38AFA">
            <w:pPr>
              <w:spacing w:line="576" w:lineRule="exact"/>
              <w:jc w:val="center"/>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4</w:t>
            </w:r>
          </w:p>
        </w:tc>
        <w:tc>
          <w:tcPr>
            <w:tcW w:w="846" w:type="pct"/>
            <w:noWrap w:val="0"/>
            <w:vAlign w:val="center"/>
          </w:tcPr>
          <w:p w14:paraId="0D9FEC0C">
            <w:pPr>
              <w:widowControl/>
              <w:jc w:val="center"/>
              <w:rPr>
                <w:rFonts w:hint="default" w:ascii="仿宋_GB2312" w:hAnsi="仿宋_GB2312" w:eastAsia="仿宋_GB2312" w:cs="仿宋_GB2312"/>
                <w:b w:val="0"/>
                <w:bCs w:val="0"/>
                <w:color w:val="000000"/>
                <w:kern w:val="2"/>
                <w:sz w:val="24"/>
                <w:szCs w:val="24"/>
                <w:highlight w:val="none"/>
                <w:lang w:val="en-US" w:eastAsia="zh-CN" w:bidi="ar-SA"/>
              </w:rPr>
            </w:pPr>
            <w:r>
              <w:rPr>
                <w:rFonts w:hint="eastAsia" w:ascii="仿宋_GB2312" w:hAnsi="仿宋_GB2312" w:eastAsia="仿宋_GB2312" w:cs="仿宋_GB2312"/>
                <w:sz w:val="24"/>
                <w:highlight w:val="none"/>
                <w:lang w:val="en-US" w:eastAsia="zh-CN"/>
              </w:rPr>
              <w:t>质量保证体系</w:t>
            </w:r>
          </w:p>
        </w:tc>
        <w:tc>
          <w:tcPr>
            <w:tcW w:w="507" w:type="pct"/>
            <w:noWrap w:val="0"/>
            <w:vAlign w:val="center"/>
          </w:tcPr>
          <w:p w14:paraId="7824FEBB">
            <w:pPr>
              <w:widowControl/>
              <w:jc w:val="center"/>
              <w:textAlignment w:val="center"/>
              <w:rPr>
                <w:rFonts w:hint="default"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kern w:val="2"/>
                <w:sz w:val="24"/>
                <w:szCs w:val="24"/>
                <w:highlight w:val="none"/>
                <w:lang w:val="en-US" w:eastAsia="zh-CN" w:bidi="ar-SA"/>
              </w:rPr>
              <w:t>15</w:t>
            </w:r>
          </w:p>
        </w:tc>
        <w:tc>
          <w:tcPr>
            <w:tcW w:w="3300" w:type="pct"/>
            <w:noWrap w:val="0"/>
            <w:vAlign w:val="center"/>
          </w:tcPr>
          <w:p w14:paraId="53A035E2">
            <w:pPr>
              <w:widowControl/>
              <w:numPr>
                <w:ilvl w:val="0"/>
                <w:numId w:val="0"/>
              </w:numPr>
              <w:jc w:val="left"/>
              <w:rPr>
                <w:rFonts w:hint="eastAsia" w:ascii="仿宋_GB2312" w:hAnsi="仿宋_GB2312" w:eastAsia="仿宋_GB2312" w:cs="仿宋_GB2312"/>
                <w:b w:val="0"/>
                <w:bCs w:val="0"/>
                <w:kern w:val="2"/>
                <w:sz w:val="24"/>
                <w:szCs w:val="24"/>
                <w:highlight w:val="none"/>
                <w:lang w:val="en-US" w:eastAsia="zh-CN" w:bidi="ar-SA"/>
              </w:rPr>
            </w:pPr>
            <w:r>
              <w:rPr>
                <w:rFonts w:hint="eastAsia" w:ascii="仿宋_GB2312" w:hAnsi="仿宋_GB2312" w:eastAsia="仿宋_GB2312" w:cs="仿宋_GB2312"/>
                <w:sz w:val="24"/>
                <w:highlight w:val="none"/>
              </w:rPr>
              <w:t>根据响应文件的质量</w:t>
            </w:r>
            <w:r>
              <w:rPr>
                <w:rFonts w:hint="eastAsia" w:ascii="仿宋_GB2312" w:hAnsi="仿宋_GB2312" w:eastAsia="仿宋_GB2312" w:cs="仿宋_GB2312"/>
                <w:sz w:val="24"/>
                <w:highlight w:val="none"/>
                <w:lang w:eastAsia="zh-CN"/>
              </w:rPr>
              <w:t>保证体系</w:t>
            </w:r>
            <w:r>
              <w:rPr>
                <w:rFonts w:hint="eastAsia" w:ascii="仿宋_GB2312" w:hAnsi="仿宋_GB2312" w:eastAsia="仿宋_GB2312" w:cs="仿宋_GB2312"/>
                <w:sz w:val="24"/>
                <w:highlight w:val="none"/>
              </w:rPr>
              <w:t>构成完善，质量活动内容完整且具有可操作性、可监控性、可追溯性等进行评分，优得11-15分； 良得6-10分；一般得1-5分，未提供不得分。</w:t>
            </w:r>
          </w:p>
        </w:tc>
      </w:tr>
      <w:tr w14:paraId="57A9B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345" w:type="pct"/>
            <w:noWrap w:val="0"/>
            <w:vAlign w:val="center"/>
          </w:tcPr>
          <w:p w14:paraId="59EBD7BE">
            <w:pPr>
              <w:spacing w:line="576" w:lineRule="exact"/>
              <w:jc w:val="center"/>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5</w:t>
            </w:r>
          </w:p>
        </w:tc>
        <w:tc>
          <w:tcPr>
            <w:tcW w:w="846" w:type="pct"/>
            <w:noWrap w:val="0"/>
            <w:vAlign w:val="center"/>
          </w:tcPr>
          <w:p w14:paraId="6A7D4FB4">
            <w:pPr>
              <w:widowControl/>
              <w:jc w:val="center"/>
              <w:rPr>
                <w:rFonts w:hint="eastAsia" w:ascii="仿宋_GB2312" w:hAnsi="仿宋_GB2312" w:eastAsia="仿宋_GB2312" w:cs="仿宋_GB2312"/>
                <w:b w:val="0"/>
                <w:bCs w:val="0"/>
                <w:color w:val="000000"/>
                <w:kern w:val="2"/>
                <w:sz w:val="24"/>
                <w:szCs w:val="24"/>
                <w:highlight w:val="none"/>
                <w:lang w:val="en-US" w:eastAsia="zh-CN" w:bidi="ar-SA"/>
              </w:rPr>
            </w:pPr>
            <w:r>
              <w:rPr>
                <w:rFonts w:hint="eastAsia" w:ascii="仿宋_GB2312" w:hAnsi="仿宋_GB2312" w:eastAsia="仿宋_GB2312" w:cs="仿宋_GB2312"/>
                <w:color w:val="000000"/>
                <w:sz w:val="24"/>
                <w:highlight w:val="none"/>
                <w:lang w:eastAsia="zh-CN"/>
              </w:rPr>
              <w:t>响应文件的</w:t>
            </w:r>
            <w:r>
              <w:rPr>
                <w:rFonts w:hint="eastAsia" w:ascii="仿宋_GB2312" w:hAnsi="仿宋_GB2312" w:eastAsia="仿宋_GB2312" w:cs="仿宋_GB2312"/>
                <w:color w:val="000000"/>
                <w:sz w:val="24"/>
                <w:highlight w:val="none"/>
              </w:rPr>
              <w:t>响应性及规范完整性</w:t>
            </w:r>
          </w:p>
        </w:tc>
        <w:tc>
          <w:tcPr>
            <w:tcW w:w="507" w:type="pct"/>
            <w:noWrap w:val="0"/>
            <w:vAlign w:val="center"/>
          </w:tcPr>
          <w:p w14:paraId="39EBA3AC">
            <w:pPr>
              <w:widowControl/>
              <w:jc w:val="center"/>
              <w:textAlignment w:val="center"/>
              <w:rPr>
                <w:rFonts w:hint="default"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4"/>
                <w:szCs w:val="24"/>
                <w:highlight w:val="none"/>
                <w:lang w:val="en-US" w:eastAsia="zh-CN" w:bidi="ar-SA"/>
              </w:rPr>
              <w:t>10</w:t>
            </w:r>
          </w:p>
        </w:tc>
        <w:tc>
          <w:tcPr>
            <w:tcW w:w="3300" w:type="pct"/>
            <w:noWrap w:val="0"/>
            <w:vAlign w:val="center"/>
          </w:tcPr>
          <w:p w14:paraId="4793D322">
            <w:pPr>
              <w:widowControl/>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好     6-10分；</w:t>
            </w:r>
          </w:p>
          <w:p w14:paraId="3B4076AA">
            <w:pPr>
              <w:widowControl/>
              <w:jc w:val="left"/>
              <w:rPr>
                <w:rFonts w:hint="default"/>
                <w:highlight w:val="none"/>
                <w:lang w:val="en-US" w:eastAsia="zh-CN"/>
              </w:rPr>
            </w:pPr>
            <w:r>
              <w:rPr>
                <w:rFonts w:hint="eastAsia" w:ascii="仿宋_GB2312" w:hAnsi="仿宋_GB2312" w:eastAsia="仿宋_GB2312" w:cs="仿宋_GB2312"/>
                <w:sz w:val="24"/>
                <w:highlight w:val="none"/>
              </w:rPr>
              <w:t>一般   1-5分。</w:t>
            </w:r>
          </w:p>
        </w:tc>
      </w:tr>
      <w:tr w14:paraId="4527C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345" w:type="pct"/>
            <w:noWrap w:val="0"/>
            <w:vAlign w:val="center"/>
          </w:tcPr>
          <w:p w14:paraId="76F8C0A7">
            <w:pPr>
              <w:spacing w:line="576" w:lineRule="exact"/>
              <w:jc w:val="center"/>
              <w:rPr>
                <w:rFonts w:hint="eastAsia" w:ascii="仿宋_GB2312" w:hAnsi="仿宋_GB2312" w:eastAsia="仿宋_GB2312" w:cs="仿宋_GB2312"/>
                <w:color w:val="auto"/>
                <w:sz w:val="24"/>
                <w:szCs w:val="24"/>
                <w:highlight w:val="none"/>
                <w:vertAlign w:val="baseline"/>
                <w:lang w:val="en-US" w:eastAsia="zh-CN"/>
              </w:rPr>
            </w:pPr>
          </w:p>
        </w:tc>
        <w:tc>
          <w:tcPr>
            <w:tcW w:w="846" w:type="pct"/>
            <w:noWrap w:val="0"/>
            <w:vAlign w:val="center"/>
          </w:tcPr>
          <w:p w14:paraId="55B6F1BF">
            <w:pPr>
              <w:spacing w:line="576" w:lineRule="exact"/>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eastAsia="zh-CN"/>
              </w:rPr>
              <w:t>总分</w:t>
            </w:r>
          </w:p>
        </w:tc>
        <w:tc>
          <w:tcPr>
            <w:tcW w:w="507" w:type="pct"/>
            <w:noWrap w:val="0"/>
            <w:vAlign w:val="center"/>
          </w:tcPr>
          <w:p w14:paraId="5A57CECB">
            <w:pPr>
              <w:spacing w:line="576" w:lineRule="exact"/>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eastAsia="zh-CN"/>
              </w:rPr>
              <w:t>100</w:t>
            </w:r>
          </w:p>
        </w:tc>
        <w:tc>
          <w:tcPr>
            <w:tcW w:w="3300" w:type="pct"/>
            <w:noWrap w:val="0"/>
            <w:vAlign w:val="center"/>
          </w:tcPr>
          <w:p w14:paraId="11DEBF9B">
            <w:pPr>
              <w:spacing w:line="576" w:lineRule="exact"/>
              <w:jc w:val="center"/>
              <w:rPr>
                <w:rFonts w:hint="eastAsia" w:ascii="仿宋_GB2312" w:hAnsi="仿宋_GB2312" w:eastAsia="仿宋_GB2312" w:cs="仿宋_GB2312"/>
                <w:color w:val="auto"/>
                <w:sz w:val="24"/>
                <w:szCs w:val="24"/>
                <w:highlight w:val="none"/>
                <w:vertAlign w:val="baseline"/>
                <w:lang w:val="en-US" w:eastAsia="zh-CN"/>
              </w:rPr>
            </w:pPr>
          </w:p>
        </w:tc>
      </w:tr>
    </w:tbl>
    <w:p w14:paraId="4A8214D6">
      <w:pPr>
        <w:spacing w:line="576"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的</w:t>
      </w:r>
      <w:r>
        <w:rPr>
          <w:rFonts w:hint="eastAsia" w:ascii="仿宋_GB2312" w:hAnsi="仿宋_GB2312" w:eastAsia="仿宋_GB2312" w:cs="仿宋_GB2312"/>
          <w:color w:val="auto"/>
          <w:sz w:val="24"/>
          <w:szCs w:val="24"/>
          <w:highlight w:val="none"/>
          <w:lang w:eastAsia="zh"/>
        </w:rPr>
        <w:t>技术</w:t>
      </w:r>
      <w:r>
        <w:rPr>
          <w:rFonts w:hint="eastAsia" w:ascii="仿宋_GB2312" w:hAnsi="仿宋_GB2312" w:eastAsia="仿宋_GB2312" w:cs="仿宋_GB2312"/>
          <w:color w:val="auto"/>
          <w:sz w:val="24"/>
          <w:szCs w:val="24"/>
          <w:highlight w:val="none"/>
        </w:rPr>
        <w:t>得分取</w:t>
      </w:r>
      <w:r>
        <w:rPr>
          <w:rFonts w:hint="eastAsia" w:ascii="仿宋_GB2312" w:hAnsi="仿宋_GB2312" w:eastAsia="仿宋_GB2312" w:cs="仿宋_GB2312"/>
          <w:color w:val="auto"/>
          <w:sz w:val="24"/>
          <w:szCs w:val="24"/>
          <w:highlight w:val="none"/>
          <w:lang w:eastAsia="zh"/>
        </w:rPr>
        <w:t>各</w:t>
      </w:r>
      <w:r>
        <w:rPr>
          <w:rFonts w:hint="eastAsia" w:ascii="仿宋_GB2312" w:hAnsi="仿宋_GB2312" w:eastAsia="仿宋_GB2312" w:cs="仿宋_GB2312"/>
          <w:color w:val="auto"/>
          <w:sz w:val="24"/>
          <w:szCs w:val="24"/>
          <w:highlight w:val="none"/>
          <w:lang w:eastAsia="zh-CN"/>
        </w:rPr>
        <w:t>评审专家</w:t>
      </w:r>
      <w:r>
        <w:rPr>
          <w:rFonts w:hint="eastAsia" w:ascii="仿宋_GB2312" w:hAnsi="仿宋_GB2312" w:eastAsia="仿宋_GB2312" w:cs="仿宋_GB2312"/>
          <w:color w:val="auto"/>
          <w:sz w:val="24"/>
          <w:szCs w:val="24"/>
          <w:highlight w:val="none"/>
          <w:lang w:eastAsia="zh"/>
        </w:rPr>
        <w:t>所评审的技术总分</w:t>
      </w:r>
      <w:r>
        <w:rPr>
          <w:rFonts w:hint="eastAsia" w:ascii="仿宋_GB2312" w:hAnsi="仿宋_GB2312" w:eastAsia="仿宋_GB2312" w:cs="仿宋_GB2312"/>
          <w:color w:val="auto"/>
          <w:sz w:val="24"/>
          <w:szCs w:val="24"/>
          <w:highlight w:val="none"/>
        </w:rPr>
        <w:t>的算术平均值；计分保留至小数点后两位。</w:t>
      </w:r>
    </w:p>
    <w:p w14:paraId="48668B31">
      <w:pPr>
        <w:spacing w:line="576"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eastAsia="zh"/>
        </w:rPr>
        <w:t>3</w:t>
      </w:r>
      <w:r>
        <w:rPr>
          <w:rFonts w:hint="eastAsia" w:ascii="仿宋_GB2312" w:hAnsi="仿宋_GB2312" w:eastAsia="仿宋_GB2312" w:cs="仿宋_GB2312"/>
          <w:color w:val="auto"/>
          <w:sz w:val="24"/>
          <w:szCs w:val="24"/>
          <w:highlight w:val="none"/>
          <w:lang w:eastAsia="zh"/>
          <w:woUserID w:val="1"/>
        </w:rPr>
        <w:t>价格评审</w:t>
      </w:r>
      <w:r>
        <w:rPr>
          <w:rFonts w:hint="eastAsia" w:ascii="仿宋_GB2312" w:hAnsi="仿宋_GB2312" w:eastAsia="仿宋_GB2312" w:cs="仿宋_GB2312"/>
          <w:color w:val="auto"/>
          <w:sz w:val="24"/>
          <w:szCs w:val="24"/>
          <w:highlight w:val="none"/>
        </w:rPr>
        <w:t>（满分100分</w:t>
      </w:r>
      <w:r>
        <w:rPr>
          <w:rFonts w:hint="eastAsia" w:ascii="仿宋_GB2312" w:hAnsi="仿宋_GB2312" w:eastAsia="仿宋_GB2312" w:cs="仿宋_GB2312"/>
          <w:color w:val="auto"/>
          <w:sz w:val="24"/>
          <w:szCs w:val="24"/>
          <w:highlight w:val="none"/>
          <w:lang w:eastAsia="zh-CN"/>
        </w:rPr>
        <w:t>，权重</w:t>
      </w:r>
      <w:r>
        <w:rPr>
          <w:rFonts w:hint="eastAsia" w:ascii="仿宋_GB2312" w:hAnsi="仿宋_GB2312" w:eastAsia="仿宋_GB2312" w:cs="仿宋_GB2312"/>
          <w:color w:val="auto"/>
          <w:sz w:val="24"/>
          <w:szCs w:val="24"/>
          <w:highlight w:val="none"/>
          <w:lang w:val="en-US" w:eastAsia="zh-CN"/>
        </w:rPr>
        <w:t>0.6</w:t>
      </w:r>
      <w:r>
        <w:rPr>
          <w:rFonts w:hint="eastAsia" w:ascii="仿宋_GB2312" w:hAnsi="仿宋_GB2312" w:eastAsia="仿宋_GB2312" w:cs="仿宋_GB2312"/>
          <w:color w:val="auto"/>
          <w:sz w:val="24"/>
          <w:szCs w:val="24"/>
          <w:highlight w:val="none"/>
        </w:rPr>
        <w:t>）</w:t>
      </w:r>
    </w:p>
    <w:p w14:paraId="36C30B1F">
      <w:pPr>
        <w:spacing w:line="576"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eastAsia="zh"/>
        </w:rPr>
        <w:t>3</w:t>
      </w:r>
      <w:r>
        <w:rPr>
          <w:rFonts w:hint="eastAsia" w:ascii="仿宋_GB2312" w:hAnsi="仿宋_GB2312" w:eastAsia="仿宋_GB2312" w:cs="仿宋_GB2312"/>
          <w:color w:val="auto"/>
          <w:sz w:val="24"/>
          <w:szCs w:val="24"/>
          <w:highlight w:val="none"/>
        </w:rPr>
        <w:t>.1确定评</w:t>
      </w:r>
      <w:r>
        <w:rPr>
          <w:rFonts w:hint="eastAsia" w:ascii="仿宋_GB2312" w:hAnsi="仿宋_GB2312" w:eastAsia="仿宋_GB2312" w:cs="仿宋_GB2312"/>
          <w:color w:val="auto"/>
          <w:sz w:val="24"/>
          <w:szCs w:val="24"/>
          <w:highlight w:val="none"/>
          <w:lang w:eastAsia="zh-CN"/>
        </w:rPr>
        <w:t>审</w:t>
      </w:r>
      <w:r>
        <w:rPr>
          <w:rFonts w:hint="eastAsia" w:ascii="仿宋_GB2312" w:hAnsi="仿宋_GB2312" w:eastAsia="仿宋_GB2312" w:cs="仿宋_GB2312"/>
          <w:color w:val="auto"/>
          <w:sz w:val="24"/>
          <w:szCs w:val="24"/>
          <w:highlight w:val="none"/>
        </w:rPr>
        <w:t>价（以</w:t>
      </w:r>
      <w:r>
        <w:rPr>
          <w:rFonts w:hint="eastAsia" w:ascii="仿宋_GB2312" w:hAnsi="仿宋_GB2312" w:eastAsia="仿宋_GB2312" w:cs="仿宋_GB2312"/>
          <w:color w:val="auto"/>
          <w:sz w:val="24"/>
          <w:szCs w:val="24"/>
          <w:highlight w:val="none"/>
          <w:lang w:eastAsia="zh-CN"/>
        </w:rPr>
        <w:t>综合含税</w:t>
      </w:r>
      <w:r>
        <w:rPr>
          <w:rFonts w:hint="eastAsia" w:ascii="仿宋_GB2312" w:hAnsi="仿宋_GB2312" w:eastAsia="仿宋_GB2312" w:cs="仿宋_GB2312"/>
          <w:color w:val="auto"/>
          <w:sz w:val="24"/>
          <w:szCs w:val="24"/>
          <w:highlight w:val="none"/>
        </w:rPr>
        <w:t>总价为评</w:t>
      </w:r>
      <w:r>
        <w:rPr>
          <w:rFonts w:hint="eastAsia" w:ascii="仿宋_GB2312" w:hAnsi="仿宋_GB2312" w:eastAsia="仿宋_GB2312" w:cs="仿宋_GB2312"/>
          <w:color w:val="auto"/>
          <w:sz w:val="24"/>
          <w:szCs w:val="24"/>
          <w:highlight w:val="none"/>
          <w:lang w:eastAsia="zh-CN"/>
        </w:rPr>
        <w:t>审价</w:t>
      </w:r>
      <w:r>
        <w:rPr>
          <w:rFonts w:hint="eastAsia" w:ascii="仿宋_GB2312" w:hAnsi="仿宋_GB2312" w:eastAsia="仿宋_GB2312" w:cs="仿宋_GB2312"/>
          <w:color w:val="auto"/>
          <w:sz w:val="24"/>
          <w:szCs w:val="24"/>
          <w:highlight w:val="none"/>
        </w:rPr>
        <w:t>）</w:t>
      </w:r>
    </w:p>
    <w:p w14:paraId="161E4539">
      <w:pPr>
        <w:spacing w:line="576"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评</w:t>
      </w:r>
      <w:r>
        <w:rPr>
          <w:rFonts w:hint="eastAsia" w:ascii="仿宋_GB2312" w:hAnsi="仿宋_GB2312" w:eastAsia="仿宋_GB2312" w:cs="仿宋_GB2312"/>
          <w:color w:val="auto"/>
          <w:sz w:val="24"/>
          <w:szCs w:val="24"/>
          <w:highlight w:val="none"/>
          <w:lang w:eastAsia="zh-CN"/>
        </w:rPr>
        <w:t>审</w:t>
      </w:r>
      <w:r>
        <w:rPr>
          <w:rFonts w:hint="eastAsia" w:ascii="仿宋_GB2312" w:hAnsi="仿宋_GB2312" w:eastAsia="仿宋_GB2312" w:cs="仿宋_GB2312"/>
          <w:color w:val="auto"/>
          <w:sz w:val="24"/>
          <w:szCs w:val="24"/>
          <w:highlight w:val="none"/>
        </w:rPr>
        <w:t>价为经调整后的</w:t>
      </w:r>
      <w:r>
        <w:rPr>
          <w:rFonts w:hint="eastAsia" w:ascii="仿宋_GB2312" w:hAnsi="仿宋_GB2312" w:eastAsia="仿宋_GB2312" w:cs="仿宋_GB2312"/>
          <w:color w:val="auto"/>
          <w:sz w:val="24"/>
          <w:szCs w:val="24"/>
          <w:highlight w:val="none"/>
          <w:lang w:eastAsia="zh-CN"/>
        </w:rPr>
        <w:t>响应人综合含税总</w:t>
      </w:r>
      <w:r>
        <w:rPr>
          <w:rFonts w:hint="eastAsia" w:ascii="仿宋_GB2312" w:hAnsi="仿宋_GB2312" w:eastAsia="仿宋_GB2312" w:cs="仿宋_GB2312"/>
          <w:color w:val="auto"/>
          <w:sz w:val="24"/>
          <w:szCs w:val="24"/>
          <w:highlight w:val="none"/>
        </w:rPr>
        <w:t>报价。</w:t>
      </w:r>
    </w:p>
    <w:p w14:paraId="0B670FA5">
      <w:pPr>
        <w:spacing w:line="576"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说明：（1）若因税金不一致，则在评</w:t>
      </w:r>
      <w:r>
        <w:rPr>
          <w:rFonts w:hint="eastAsia" w:ascii="仿宋_GB2312" w:hAnsi="仿宋_GB2312" w:eastAsia="仿宋_GB2312" w:cs="仿宋_GB2312"/>
          <w:color w:val="auto"/>
          <w:sz w:val="24"/>
          <w:szCs w:val="24"/>
          <w:highlight w:val="none"/>
          <w:lang w:eastAsia="zh-CN"/>
        </w:rPr>
        <w:t>审</w:t>
      </w:r>
      <w:r>
        <w:rPr>
          <w:rFonts w:hint="eastAsia" w:ascii="仿宋_GB2312" w:hAnsi="仿宋_GB2312" w:eastAsia="仿宋_GB2312" w:cs="仿宋_GB2312"/>
          <w:color w:val="auto"/>
          <w:sz w:val="24"/>
          <w:szCs w:val="24"/>
          <w:highlight w:val="none"/>
        </w:rPr>
        <w:t>时修正到同一个标准。</w:t>
      </w:r>
    </w:p>
    <w:p w14:paraId="7ED60502">
      <w:pPr>
        <w:spacing w:line="576" w:lineRule="exact"/>
        <w:ind w:firstLine="1200" w:firstLineChars="5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（2）评</w:t>
      </w:r>
      <w:r>
        <w:rPr>
          <w:rFonts w:hint="eastAsia" w:ascii="仿宋_GB2312" w:hAnsi="仿宋_GB2312" w:eastAsia="仿宋_GB2312" w:cs="仿宋_GB2312"/>
          <w:color w:val="auto"/>
          <w:sz w:val="24"/>
          <w:szCs w:val="24"/>
          <w:highlight w:val="none"/>
          <w:lang w:eastAsia="zh-CN"/>
        </w:rPr>
        <w:t>审</w:t>
      </w:r>
      <w:r>
        <w:rPr>
          <w:rFonts w:hint="eastAsia" w:ascii="仿宋_GB2312" w:hAnsi="仿宋_GB2312" w:eastAsia="仿宋_GB2312" w:cs="仿宋_GB2312"/>
          <w:color w:val="auto"/>
          <w:sz w:val="24"/>
          <w:szCs w:val="24"/>
          <w:highlight w:val="none"/>
        </w:rPr>
        <w:t>价仅作为评审时将各</w:t>
      </w:r>
      <w:r>
        <w:rPr>
          <w:rFonts w:hint="eastAsia" w:ascii="仿宋_GB2312" w:hAnsi="仿宋_GB2312" w:eastAsia="仿宋_GB2312" w:cs="仿宋_GB2312"/>
          <w:color w:val="auto"/>
          <w:sz w:val="24"/>
          <w:szCs w:val="24"/>
          <w:highlight w:val="none"/>
          <w:lang w:eastAsia="zh-CN"/>
        </w:rPr>
        <w:t>响应</w:t>
      </w:r>
      <w:r>
        <w:rPr>
          <w:rFonts w:hint="eastAsia" w:ascii="仿宋_GB2312" w:hAnsi="仿宋_GB2312" w:eastAsia="仿宋_GB2312" w:cs="仿宋_GB2312"/>
          <w:color w:val="auto"/>
          <w:sz w:val="24"/>
          <w:szCs w:val="24"/>
          <w:highlight w:val="none"/>
          <w:lang w:val="en-US" w:eastAsia="zh-CN"/>
        </w:rPr>
        <w:t>人</w:t>
      </w:r>
      <w:r>
        <w:rPr>
          <w:rFonts w:hint="eastAsia" w:ascii="仿宋_GB2312" w:hAnsi="仿宋_GB2312" w:eastAsia="仿宋_GB2312" w:cs="仿宋_GB2312"/>
          <w:color w:val="auto"/>
          <w:sz w:val="24"/>
          <w:szCs w:val="24"/>
          <w:highlight w:val="none"/>
        </w:rPr>
        <w:t>报价调整到同一水平，以便进行比较，</w:t>
      </w:r>
      <w:r>
        <w:rPr>
          <w:rFonts w:hint="eastAsia" w:ascii="仿宋_GB2312" w:hAnsi="仿宋_GB2312" w:eastAsia="仿宋_GB2312" w:cs="仿宋_GB2312"/>
          <w:color w:val="auto"/>
          <w:sz w:val="24"/>
          <w:szCs w:val="24"/>
          <w:highlight w:val="none"/>
          <w:lang w:eastAsia="zh-CN"/>
        </w:rPr>
        <w:t>成交</w:t>
      </w:r>
      <w:r>
        <w:rPr>
          <w:rFonts w:hint="eastAsia" w:ascii="仿宋_GB2312" w:hAnsi="仿宋_GB2312" w:eastAsia="仿宋_GB2312" w:cs="仿宋_GB2312"/>
          <w:color w:val="auto"/>
          <w:sz w:val="24"/>
          <w:szCs w:val="24"/>
          <w:highlight w:val="none"/>
        </w:rPr>
        <w:t>后合同价仍然为</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报价。</w:t>
      </w:r>
    </w:p>
    <w:p w14:paraId="6F220D63">
      <w:pPr>
        <w:spacing w:line="576"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eastAsia="zh"/>
        </w:rPr>
        <w:t>3</w:t>
      </w:r>
      <w:r>
        <w:rPr>
          <w:rFonts w:hint="eastAsia" w:ascii="仿宋_GB2312" w:hAnsi="仿宋_GB2312" w:eastAsia="仿宋_GB2312" w:cs="仿宋_GB2312"/>
          <w:color w:val="auto"/>
          <w:sz w:val="24"/>
          <w:szCs w:val="24"/>
          <w:highlight w:val="none"/>
        </w:rPr>
        <w:t>.2 报价得分</w:t>
      </w:r>
    </w:p>
    <w:p w14:paraId="2525460E">
      <w:pPr>
        <w:spacing w:line="576"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highlight w:val="none"/>
        </w:rPr>
        <w:t>采购人将对通过符合性审查的响应人以电话谈判（0830-3628920）的方式进行</w:t>
      </w:r>
      <w:r>
        <w:rPr>
          <w:rFonts w:hint="eastAsia" w:ascii="仿宋_GB2312" w:hAnsi="仿宋_GB2312" w:eastAsia="仿宋_GB2312" w:cs="仿宋_GB2312"/>
          <w:color w:val="auto"/>
          <w:sz w:val="24"/>
          <w:highlight w:val="none"/>
          <w:lang w:val="en-US" w:eastAsia="zh-CN"/>
        </w:rPr>
        <w:t>一轮价格</w:t>
      </w:r>
      <w:r>
        <w:rPr>
          <w:rFonts w:hint="eastAsia" w:ascii="仿宋_GB2312" w:hAnsi="仿宋_GB2312" w:eastAsia="仿宋_GB2312" w:cs="仿宋_GB2312"/>
          <w:color w:val="auto"/>
          <w:sz w:val="24"/>
          <w:highlight w:val="none"/>
        </w:rPr>
        <w:t>谈判</w:t>
      </w:r>
      <w:r>
        <w:rPr>
          <w:rFonts w:hint="eastAsia" w:ascii="仿宋_GB2312" w:hAnsi="仿宋_GB2312" w:eastAsia="仿宋_GB2312" w:cs="仿宋_GB2312"/>
          <w:color w:val="auto"/>
          <w:sz w:val="24"/>
          <w:highlight w:val="none"/>
          <w:lang w:eastAsia="zh"/>
          <w:woUserID w:val="1"/>
        </w:rPr>
        <w:t>确定各响应人的最终报价</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eastAsia="zh"/>
          <w:woUserID w:val="1"/>
        </w:rPr>
        <w:t>响应人的最终报价不得高于初始报价。各</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val="en-US" w:eastAsia="zh-CN"/>
        </w:rPr>
        <w:t>最终</w:t>
      </w:r>
      <w:r>
        <w:rPr>
          <w:rFonts w:hint="eastAsia" w:ascii="仿宋_GB2312" w:hAnsi="仿宋_GB2312" w:eastAsia="仿宋_GB2312" w:cs="仿宋_GB2312"/>
          <w:color w:val="auto"/>
          <w:sz w:val="24"/>
          <w:szCs w:val="24"/>
          <w:highlight w:val="none"/>
          <w:lang w:eastAsia="zh-CN"/>
        </w:rPr>
        <w:t>报价</w:t>
      </w:r>
      <w:r>
        <w:rPr>
          <w:rFonts w:hint="eastAsia" w:ascii="仿宋_GB2312" w:hAnsi="仿宋_GB2312" w:eastAsia="仿宋_GB2312" w:cs="仿宋_GB2312"/>
          <w:color w:val="auto"/>
          <w:sz w:val="24"/>
          <w:szCs w:val="24"/>
          <w:highlight w:val="none"/>
          <w:lang w:eastAsia="zh"/>
          <w:woUserID w:val="1"/>
        </w:rPr>
        <w:t>确认完毕后，价格</w:t>
      </w:r>
      <w:r>
        <w:rPr>
          <w:rFonts w:hint="eastAsia" w:ascii="仿宋_GB2312" w:hAnsi="仿宋_GB2312" w:eastAsia="仿宋_GB2312" w:cs="仿宋_GB2312"/>
          <w:color w:val="auto"/>
          <w:sz w:val="24"/>
          <w:szCs w:val="24"/>
          <w:highlight w:val="none"/>
          <w:woUserID w:val="1"/>
        </w:rPr>
        <w:t>最低</w:t>
      </w:r>
      <w:r>
        <w:rPr>
          <w:rFonts w:hint="eastAsia" w:ascii="仿宋_GB2312" w:hAnsi="仿宋_GB2312" w:eastAsia="仿宋_GB2312" w:cs="仿宋_GB2312"/>
          <w:color w:val="auto"/>
          <w:sz w:val="24"/>
          <w:szCs w:val="24"/>
          <w:highlight w:val="none"/>
          <w:lang w:eastAsia="zh"/>
          <w:woUserID w:val="1"/>
        </w:rPr>
        <w:t>的最终报价</w:t>
      </w:r>
      <w:r>
        <w:rPr>
          <w:rFonts w:hint="eastAsia" w:ascii="仿宋_GB2312" w:hAnsi="仿宋_GB2312" w:eastAsia="仿宋_GB2312" w:cs="仿宋_GB2312"/>
          <w:color w:val="auto"/>
          <w:sz w:val="24"/>
          <w:szCs w:val="24"/>
          <w:highlight w:val="none"/>
          <w:lang w:eastAsia="zh-CN"/>
        </w:rPr>
        <w:t>为有效最低评审价，</w:t>
      </w:r>
      <w:r>
        <w:rPr>
          <w:rFonts w:hint="eastAsia" w:ascii="仿宋_GB2312" w:hAnsi="仿宋_GB2312" w:eastAsia="仿宋_GB2312" w:cs="仿宋_GB2312"/>
          <w:color w:val="auto"/>
          <w:sz w:val="24"/>
          <w:szCs w:val="24"/>
          <w:highlight w:val="none"/>
        </w:rPr>
        <w:t>得分为100分。</w:t>
      </w:r>
      <w:r>
        <w:rPr>
          <w:rFonts w:hint="eastAsia" w:ascii="仿宋_GB2312" w:hAnsi="仿宋_GB2312" w:eastAsia="仿宋_GB2312" w:cs="仿宋_GB2312"/>
          <w:color w:val="auto"/>
          <w:sz w:val="24"/>
          <w:szCs w:val="24"/>
          <w:highlight w:val="none"/>
          <w:lang w:eastAsia="zh-CN"/>
        </w:rPr>
        <w:t>其他响应人</w:t>
      </w:r>
      <w:r>
        <w:rPr>
          <w:rFonts w:hint="eastAsia" w:ascii="仿宋_GB2312" w:hAnsi="仿宋_GB2312" w:eastAsia="仿宋_GB2312" w:cs="仿宋_GB2312"/>
          <w:color w:val="auto"/>
          <w:sz w:val="24"/>
          <w:szCs w:val="24"/>
          <w:highlight w:val="none"/>
        </w:rPr>
        <w:t>的评</w:t>
      </w:r>
      <w:r>
        <w:rPr>
          <w:rFonts w:hint="eastAsia" w:ascii="仿宋_GB2312" w:hAnsi="仿宋_GB2312" w:eastAsia="仿宋_GB2312" w:cs="仿宋_GB2312"/>
          <w:color w:val="auto"/>
          <w:sz w:val="24"/>
          <w:szCs w:val="24"/>
          <w:highlight w:val="none"/>
          <w:lang w:eastAsia="zh-CN"/>
        </w:rPr>
        <w:t>审</w:t>
      </w:r>
      <w:r>
        <w:rPr>
          <w:rFonts w:hint="eastAsia" w:ascii="仿宋_GB2312" w:hAnsi="仿宋_GB2312" w:eastAsia="仿宋_GB2312" w:cs="仿宋_GB2312"/>
          <w:color w:val="auto"/>
          <w:sz w:val="24"/>
          <w:szCs w:val="24"/>
          <w:highlight w:val="none"/>
        </w:rPr>
        <w:t>价高于有效最低评</w:t>
      </w:r>
      <w:r>
        <w:rPr>
          <w:rFonts w:hint="eastAsia" w:ascii="仿宋_GB2312" w:hAnsi="仿宋_GB2312" w:eastAsia="仿宋_GB2312" w:cs="仿宋_GB2312"/>
          <w:color w:val="auto"/>
          <w:sz w:val="24"/>
          <w:szCs w:val="24"/>
          <w:highlight w:val="none"/>
          <w:lang w:eastAsia="zh-CN"/>
        </w:rPr>
        <w:t>审</w:t>
      </w:r>
      <w:r>
        <w:rPr>
          <w:rFonts w:hint="eastAsia" w:ascii="仿宋_GB2312" w:hAnsi="仿宋_GB2312" w:eastAsia="仿宋_GB2312" w:cs="仿宋_GB2312"/>
          <w:color w:val="auto"/>
          <w:sz w:val="24"/>
          <w:szCs w:val="24"/>
          <w:highlight w:val="none"/>
        </w:rPr>
        <w:t>价</w:t>
      </w:r>
      <w:r>
        <w:rPr>
          <w:rFonts w:hint="eastAsia" w:ascii="仿宋_GB2312" w:hAnsi="仿宋_GB2312" w:eastAsia="仿宋_GB2312" w:cs="仿宋_GB2312"/>
          <w:color w:val="auto"/>
          <w:sz w:val="24"/>
          <w:szCs w:val="24"/>
          <w:highlight w:val="none"/>
          <w:lang w:eastAsia="zh"/>
          <w:woUserID w:val="1"/>
        </w:rPr>
        <w:t>的</w:t>
      </w:r>
      <w:r>
        <w:rPr>
          <w:rFonts w:hint="eastAsia" w:ascii="仿宋_GB2312" w:hAnsi="仿宋_GB2312" w:eastAsia="仿宋_GB2312" w:cs="仿宋_GB2312"/>
          <w:color w:val="auto"/>
          <w:sz w:val="24"/>
          <w:szCs w:val="24"/>
          <w:highlight w:val="none"/>
        </w:rPr>
        <w:t>，每高1%扣0.5分，扣完为止。计算分值时保留小数点后</w:t>
      </w:r>
      <w:r>
        <w:rPr>
          <w:rFonts w:hint="eastAsia" w:ascii="仿宋_GB2312" w:hAnsi="仿宋_GB2312" w:eastAsia="仿宋_GB2312" w:cs="仿宋_GB2312"/>
          <w:color w:val="auto"/>
          <w:sz w:val="24"/>
          <w:szCs w:val="24"/>
          <w:highlight w:val="none"/>
          <w:lang w:eastAsia="zh-CN"/>
        </w:rPr>
        <w:t>两位</w:t>
      </w:r>
      <w:r>
        <w:rPr>
          <w:rFonts w:hint="eastAsia" w:ascii="仿宋_GB2312" w:hAnsi="仿宋_GB2312" w:eastAsia="仿宋_GB2312" w:cs="仿宋_GB2312"/>
          <w:color w:val="auto"/>
          <w:sz w:val="24"/>
          <w:szCs w:val="24"/>
          <w:highlight w:val="none"/>
        </w:rPr>
        <w:t>。</w:t>
      </w:r>
    </w:p>
    <w:p w14:paraId="3DB3A7E6">
      <w:pPr>
        <w:spacing w:line="576"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报价得分＝100-[(评</w:t>
      </w:r>
      <w:r>
        <w:rPr>
          <w:rFonts w:hint="eastAsia" w:ascii="仿宋_GB2312" w:hAnsi="仿宋_GB2312" w:eastAsia="仿宋_GB2312" w:cs="仿宋_GB2312"/>
          <w:color w:val="auto"/>
          <w:sz w:val="24"/>
          <w:szCs w:val="24"/>
          <w:highlight w:val="none"/>
          <w:lang w:eastAsia="zh-CN"/>
        </w:rPr>
        <w:t>审</w:t>
      </w:r>
      <w:r>
        <w:rPr>
          <w:rFonts w:hint="eastAsia" w:ascii="仿宋_GB2312" w:hAnsi="仿宋_GB2312" w:eastAsia="仿宋_GB2312" w:cs="仿宋_GB2312"/>
          <w:color w:val="auto"/>
          <w:sz w:val="24"/>
          <w:szCs w:val="24"/>
          <w:highlight w:val="none"/>
        </w:rPr>
        <w:t>价－有效最低评</w:t>
      </w:r>
      <w:r>
        <w:rPr>
          <w:rFonts w:hint="eastAsia" w:ascii="仿宋_GB2312" w:hAnsi="仿宋_GB2312" w:eastAsia="仿宋_GB2312" w:cs="仿宋_GB2312"/>
          <w:color w:val="auto"/>
          <w:sz w:val="24"/>
          <w:szCs w:val="24"/>
          <w:highlight w:val="none"/>
          <w:lang w:eastAsia="zh-CN"/>
        </w:rPr>
        <w:t>审</w:t>
      </w:r>
      <w:r>
        <w:rPr>
          <w:rFonts w:hint="eastAsia" w:ascii="仿宋_GB2312" w:hAnsi="仿宋_GB2312" w:eastAsia="仿宋_GB2312" w:cs="仿宋_GB2312"/>
          <w:color w:val="auto"/>
          <w:sz w:val="24"/>
          <w:szCs w:val="24"/>
          <w:highlight w:val="none"/>
        </w:rPr>
        <w:t>价)/ 有效最低评</w:t>
      </w:r>
      <w:r>
        <w:rPr>
          <w:rFonts w:hint="eastAsia" w:ascii="仿宋_GB2312" w:hAnsi="仿宋_GB2312" w:eastAsia="仿宋_GB2312" w:cs="仿宋_GB2312"/>
          <w:color w:val="auto"/>
          <w:sz w:val="24"/>
          <w:szCs w:val="24"/>
          <w:highlight w:val="none"/>
          <w:lang w:eastAsia="zh-CN"/>
        </w:rPr>
        <w:t>审</w:t>
      </w:r>
      <w:r>
        <w:rPr>
          <w:rFonts w:hint="eastAsia" w:ascii="仿宋_GB2312" w:hAnsi="仿宋_GB2312" w:eastAsia="仿宋_GB2312" w:cs="仿宋_GB2312"/>
          <w:color w:val="auto"/>
          <w:sz w:val="24"/>
          <w:szCs w:val="24"/>
          <w:highlight w:val="none"/>
        </w:rPr>
        <w:t>价×100]×0.5。</w:t>
      </w:r>
    </w:p>
    <w:p w14:paraId="13596557">
      <w:pPr>
        <w:spacing w:line="576" w:lineRule="exact"/>
        <w:ind w:firstLine="482" w:firstLineChars="200"/>
        <w:jc w:val="lef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4.</w:t>
      </w:r>
      <w:r>
        <w:rPr>
          <w:rFonts w:hint="eastAsia" w:ascii="仿宋_GB2312" w:hAnsi="仿宋_GB2312" w:eastAsia="仿宋_GB2312" w:cs="仿宋_GB2312"/>
          <w:b/>
          <w:bCs/>
          <w:color w:val="auto"/>
          <w:sz w:val="24"/>
          <w:szCs w:val="24"/>
          <w:highlight w:val="none"/>
        </w:rPr>
        <w:t>综合评分</w:t>
      </w:r>
    </w:p>
    <w:p w14:paraId="1B23CB01">
      <w:pPr>
        <w:spacing w:line="576"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满分为100分，其中技术</w:t>
      </w:r>
      <w:r>
        <w:rPr>
          <w:rFonts w:hint="eastAsia" w:ascii="仿宋_GB2312" w:hAnsi="仿宋_GB2312" w:eastAsia="仿宋_GB2312" w:cs="仿宋_GB2312"/>
          <w:color w:val="auto"/>
          <w:sz w:val="24"/>
          <w:szCs w:val="24"/>
          <w:highlight w:val="none"/>
          <w:lang w:eastAsia="zh-CN"/>
        </w:rPr>
        <w:t>得</w:t>
      </w:r>
      <w:r>
        <w:rPr>
          <w:rFonts w:hint="eastAsia" w:ascii="仿宋_GB2312" w:hAnsi="仿宋_GB2312" w:eastAsia="仿宋_GB2312" w:cs="仿宋_GB2312"/>
          <w:color w:val="auto"/>
          <w:sz w:val="24"/>
          <w:szCs w:val="24"/>
          <w:highlight w:val="none"/>
        </w:rPr>
        <w:t>分权重为0.</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0；报价</w:t>
      </w:r>
      <w:r>
        <w:rPr>
          <w:rFonts w:hint="eastAsia" w:ascii="仿宋_GB2312" w:hAnsi="仿宋_GB2312" w:eastAsia="仿宋_GB2312" w:cs="仿宋_GB2312"/>
          <w:color w:val="auto"/>
          <w:sz w:val="24"/>
          <w:szCs w:val="24"/>
          <w:highlight w:val="none"/>
          <w:lang w:eastAsia="zh-CN"/>
        </w:rPr>
        <w:t>得分</w:t>
      </w:r>
      <w:r>
        <w:rPr>
          <w:rFonts w:hint="eastAsia" w:ascii="仿宋_GB2312" w:hAnsi="仿宋_GB2312" w:eastAsia="仿宋_GB2312" w:cs="仿宋_GB2312"/>
          <w:color w:val="auto"/>
          <w:sz w:val="24"/>
          <w:szCs w:val="24"/>
          <w:highlight w:val="none"/>
        </w:rPr>
        <w:t>权重为0.</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0。</w:t>
      </w:r>
    </w:p>
    <w:p w14:paraId="381E5994">
      <w:pPr>
        <w:spacing w:line="576" w:lineRule="exact"/>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响应</w:t>
      </w:r>
      <w:r>
        <w:rPr>
          <w:rFonts w:hint="eastAsia" w:ascii="仿宋_GB2312" w:hAnsi="仿宋_GB2312" w:eastAsia="仿宋_GB2312" w:cs="仿宋_GB2312"/>
          <w:color w:val="auto"/>
          <w:sz w:val="24"/>
          <w:szCs w:val="24"/>
          <w:highlight w:val="none"/>
        </w:rPr>
        <w:t>单位综合得分=技术得分×0.</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+报价得分×0.</w:t>
      </w:r>
      <w:r>
        <w:rPr>
          <w:rFonts w:hint="eastAsia" w:ascii="仿宋_GB2312" w:hAnsi="仿宋_GB2312" w:eastAsia="仿宋_GB2312" w:cs="仿宋_GB2312"/>
          <w:color w:val="auto"/>
          <w:sz w:val="24"/>
          <w:szCs w:val="24"/>
          <w:highlight w:val="none"/>
          <w:lang w:val="en-US" w:eastAsia="zh-CN"/>
        </w:rPr>
        <w:t>6</w:t>
      </w:r>
    </w:p>
    <w:p w14:paraId="38183868">
      <w:pPr>
        <w:spacing w:line="576" w:lineRule="exact"/>
        <w:ind w:firstLine="482" w:firstLineChars="200"/>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val="en-US" w:eastAsia="zh-CN"/>
        </w:rPr>
        <w:t>5.</w:t>
      </w:r>
      <w:r>
        <w:rPr>
          <w:rFonts w:hint="eastAsia" w:ascii="仿宋_GB2312" w:hAnsi="仿宋_GB2312" w:eastAsia="仿宋_GB2312" w:cs="仿宋_GB2312"/>
          <w:b/>
          <w:bCs/>
          <w:color w:val="auto"/>
          <w:sz w:val="24"/>
          <w:szCs w:val="24"/>
          <w:highlight w:val="none"/>
          <w:lang w:eastAsia="zh-CN"/>
        </w:rPr>
        <w:t>成交规则</w:t>
      </w:r>
    </w:p>
    <w:p w14:paraId="2AADD92A">
      <w:pPr>
        <w:keepNext w:val="0"/>
        <w:keepLines w:val="0"/>
        <w:widowControl w:val="0"/>
        <w:suppressLineNumbers w:val="0"/>
        <w:spacing w:before="0" w:beforeAutospacing="0" w:after="0" w:afterAutospacing="0" w:line="576" w:lineRule="exact"/>
        <w:ind w:left="0" w:right="0" w:firstLine="480" w:firstLineChars="200"/>
        <w:jc w:val="both"/>
        <w:rPr>
          <w:rFonts w:hint="eastAsia" w:ascii="仿宋_GB2312" w:eastAsia="仿宋_GB2312" w:cs="仿宋_GB2312"/>
          <w:kern w:val="2"/>
          <w:sz w:val="24"/>
          <w:szCs w:val="24"/>
        </w:rPr>
      </w:pPr>
      <w:r>
        <w:rPr>
          <w:rFonts w:hint="eastAsia" w:ascii="仿宋_GB2312" w:hAnsi="仿宋_GB2312" w:eastAsia="仿宋_GB2312" w:cs="仿宋_GB2312"/>
          <w:color w:val="auto"/>
          <w:sz w:val="24"/>
          <w:szCs w:val="24"/>
          <w:highlight w:val="none"/>
          <w:lang w:val="en-US" w:eastAsia="zh-CN"/>
        </w:rPr>
        <w:t>5.1</w:t>
      </w:r>
      <w:r>
        <w:rPr>
          <w:rFonts w:hint="eastAsia" w:ascii="仿宋_GB2312" w:hAnsi="Times New Roman" w:eastAsia="仿宋_GB2312" w:cs="仿宋_GB2312"/>
          <w:kern w:val="2"/>
          <w:sz w:val="24"/>
          <w:szCs w:val="24"/>
          <w:lang w:val="en-US" w:eastAsia="zh-CN" w:bidi="ar"/>
        </w:rPr>
        <w:t>评审小组根据综合得分情况按得分高低进行排序，采购人在收到评审结果后3日内发布成交候选人公示，经公示无异议</w:t>
      </w:r>
      <w:r>
        <w:rPr>
          <w:rFonts w:hint="eastAsia" w:ascii="仿宋_GB2312" w:hAnsi="Times New Roman" w:eastAsia="仿宋_GB2312" w:cs="仿宋_GB2312"/>
          <w:sz w:val="24"/>
          <w:lang w:bidi="ar"/>
        </w:rPr>
        <w:t>并经采购人决策</w:t>
      </w:r>
      <w:r>
        <w:rPr>
          <w:rFonts w:hint="eastAsia" w:ascii="仿宋_GB2312" w:hAnsi="Times New Roman" w:eastAsia="仿宋_GB2312" w:cs="仿宋_GB2312"/>
          <w:kern w:val="2"/>
          <w:sz w:val="24"/>
          <w:szCs w:val="24"/>
          <w:lang w:val="en-US" w:eastAsia="zh-CN" w:bidi="ar"/>
        </w:rPr>
        <w:t>后，评审排名第一的成交候选人为本项目成交人，成交人应按照</w:t>
      </w:r>
      <w:r>
        <w:rPr>
          <w:rFonts w:hint="eastAsia" w:ascii="仿宋_GB2312" w:hAnsi="Times New Roman" w:eastAsia="仿宋_GB2312" w:cs="仿宋_GB2312"/>
          <w:kern w:val="2"/>
          <w:sz w:val="24"/>
          <w:szCs w:val="24"/>
          <w:lang w:val="en-US" w:eastAsia="zh" w:bidi="ar"/>
        </w:rPr>
        <w:t>谈判</w:t>
      </w:r>
      <w:r>
        <w:rPr>
          <w:rFonts w:hint="eastAsia" w:ascii="仿宋_GB2312" w:hAnsi="Times New Roman" w:eastAsia="仿宋_GB2312" w:cs="仿宋_GB2312"/>
          <w:kern w:val="2"/>
          <w:sz w:val="24"/>
          <w:szCs w:val="24"/>
          <w:lang w:val="en-US" w:eastAsia="zh-CN" w:bidi="ar"/>
        </w:rPr>
        <w:t>文件实质性内容与采购人签订本项目书面合同。</w:t>
      </w:r>
    </w:p>
    <w:p w14:paraId="7605E44F">
      <w:pPr>
        <w:keepNext w:val="0"/>
        <w:keepLines w:val="0"/>
        <w:widowControl w:val="0"/>
        <w:suppressLineNumbers w:val="0"/>
        <w:spacing w:before="0" w:beforeAutospacing="0" w:after="0" w:afterAutospacing="0" w:line="576" w:lineRule="exact"/>
        <w:ind w:left="0" w:right="0" w:firstLine="480" w:firstLineChars="20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5.2</w:t>
      </w:r>
      <w:r>
        <w:rPr>
          <w:rFonts w:hint="eastAsia" w:ascii="仿宋_GB2312" w:hAnsi="仿宋_GB2312" w:eastAsia="仿宋_GB2312" w:cs="仿宋_GB2312"/>
          <w:color w:val="auto"/>
          <w:sz w:val="24"/>
          <w:szCs w:val="24"/>
          <w:highlight w:val="none"/>
        </w:rPr>
        <w:t>若</w:t>
      </w:r>
      <w:r>
        <w:rPr>
          <w:rFonts w:hint="eastAsia" w:ascii="仿宋_GB2312" w:hAnsi="仿宋_GB2312" w:eastAsia="仿宋_GB2312" w:cs="仿宋_GB2312"/>
          <w:color w:val="auto"/>
          <w:sz w:val="24"/>
          <w:szCs w:val="24"/>
          <w:highlight w:val="none"/>
          <w:lang w:eastAsia="zh-CN"/>
        </w:rPr>
        <w:t>成交人未在采购人发出成交通知之日起的</w:t>
      </w:r>
      <w:r>
        <w:rPr>
          <w:rFonts w:hint="eastAsia" w:ascii="仿宋_GB2312" w:hAnsi="仿宋_GB2312" w:eastAsia="仿宋_GB2312" w:cs="仿宋_GB2312"/>
          <w:color w:val="auto"/>
          <w:sz w:val="24"/>
          <w:szCs w:val="24"/>
          <w:highlight w:val="none"/>
          <w:lang w:val="en-US" w:eastAsia="zh-CN"/>
        </w:rPr>
        <w:t>30日内按照</w:t>
      </w:r>
      <w:r>
        <w:rPr>
          <w:rFonts w:hint="eastAsia" w:ascii="仿宋_GB2312" w:hAnsi="仿宋_GB2312" w:eastAsia="仿宋_GB2312" w:cs="仿宋_GB2312"/>
          <w:color w:val="auto"/>
          <w:sz w:val="24"/>
          <w:szCs w:val="24"/>
          <w:highlight w:val="none"/>
          <w:lang w:val="en-US" w:eastAsia="zh"/>
        </w:rPr>
        <w:t>谈判</w:t>
      </w:r>
      <w:r>
        <w:rPr>
          <w:rFonts w:hint="eastAsia" w:ascii="仿宋_GB2312" w:hAnsi="仿宋_GB2312" w:eastAsia="仿宋_GB2312" w:cs="仿宋_GB2312"/>
          <w:color w:val="auto"/>
          <w:sz w:val="24"/>
          <w:szCs w:val="24"/>
          <w:highlight w:val="none"/>
          <w:lang w:val="en-US" w:eastAsia="zh-CN"/>
        </w:rPr>
        <w:t>文件实质性内容完成合同签订</w:t>
      </w:r>
      <w:r>
        <w:rPr>
          <w:rFonts w:hint="eastAsia" w:ascii="仿宋_GB2312" w:hAnsi="仿宋_GB2312" w:eastAsia="仿宋_GB2312" w:cs="仿宋_GB2312"/>
          <w:color w:val="auto"/>
          <w:sz w:val="24"/>
          <w:szCs w:val="24"/>
          <w:highlight w:val="none"/>
          <w:lang w:val="en-US" w:eastAsia="zh"/>
        </w:rPr>
        <w:t>或自愿放弃</w:t>
      </w:r>
      <w:r>
        <w:rPr>
          <w:rFonts w:hint="eastAsia" w:ascii="仿宋_GB2312" w:hAnsi="仿宋_GB2312" w:eastAsia="仿宋_GB2312" w:cs="仿宋_GB2312"/>
          <w:color w:val="auto"/>
          <w:sz w:val="24"/>
          <w:szCs w:val="24"/>
          <w:highlight w:val="none"/>
          <w:lang w:val="en-US" w:eastAsia="zh-CN"/>
        </w:rPr>
        <w:t>成交</w:t>
      </w:r>
      <w:r>
        <w:rPr>
          <w:rFonts w:hint="eastAsia" w:ascii="仿宋_GB2312" w:hAnsi="仿宋_GB2312" w:eastAsia="仿宋_GB2312" w:cs="仿宋_GB2312"/>
          <w:color w:val="auto"/>
          <w:sz w:val="24"/>
          <w:szCs w:val="24"/>
          <w:highlight w:val="none"/>
          <w:lang w:val="en-US" w:eastAsia="zh"/>
        </w:rPr>
        <w:t>资格或因</w:t>
      </w:r>
      <w:r>
        <w:rPr>
          <w:rFonts w:hint="eastAsia" w:ascii="仿宋_GB2312" w:hAnsi="仿宋_GB2312" w:eastAsia="仿宋_GB2312" w:cs="仿宋_GB2312"/>
          <w:color w:val="auto"/>
          <w:sz w:val="24"/>
          <w:szCs w:val="24"/>
          <w:highlight w:val="none"/>
          <w:lang w:val="en-US" w:eastAsia="zh-CN"/>
        </w:rPr>
        <w:t>未按时提交履约保证金被采购人通知解除合同的，采购人有权取消其成交资格</w:t>
      </w:r>
      <w:r>
        <w:rPr>
          <w:rFonts w:hint="eastAsia" w:ascii="仿宋_GB2312" w:hAnsi="Times New Roman" w:eastAsia="仿宋_GB2312" w:cs="仿宋_GB2312"/>
          <w:kern w:val="2"/>
          <w:sz w:val="24"/>
          <w:szCs w:val="24"/>
          <w:lang w:val="en-US" w:eastAsia="zh-CN" w:bidi="ar"/>
        </w:rPr>
        <w:t>，已收取的</w:t>
      </w:r>
      <w:r>
        <w:rPr>
          <w:rFonts w:hint="eastAsia" w:ascii="仿宋_GB2312" w:hAnsi="Times New Roman" w:eastAsia="仿宋_GB2312" w:cs="仿宋_GB2312"/>
          <w:kern w:val="2"/>
          <w:sz w:val="24"/>
          <w:szCs w:val="24"/>
          <w:lang w:val="en-US" w:eastAsia="zh" w:bidi="ar"/>
        </w:rPr>
        <w:t>报价保证金</w:t>
      </w:r>
      <w:r>
        <w:rPr>
          <w:rFonts w:hint="eastAsia" w:ascii="仿宋_GB2312" w:hAnsi="Times New Roman" w:eastAsia="仿宋_GB2312" w:cs="仿宋_GB2312"/>
          <w:kern w:val="2"/>
          <w:sz w:val="24"/>
          <w:szCs w:val="24"/>
          <w:lang w:val="en-US" w:eastAsia="zh-CN" w:bidi="ar"/>
        </w:rPr>
        <w:t>不予退还</w:t>
      </w:r>
      <w:r>
        <w:rPr>
          <w:rFonts w:hint="eastAsia" w:ascii="仿宋_GB2312" w:hAnsi="仿宋_GB2312" w:eastAsia="仿宋_GB2312" w:cs="仿宋_GB2312"/>
          <w:color w:val="auto"/>
          <w:sz w:val="24"/>
          <w:szCs w:val="24"/>
          <w:highlight w:val="none"/>
          <w:lang w:val="en-US" w:eastAsia="zh-CN"/>
        </w:rPr>
        <w:t>。</w:t>
      </w:r>
    </w:p>
    <w:p w14:paraId="33FDC90C">
      <w:pPr>
        <w:spacing w:line="576"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5.3响应文件有效期内，采购人按照</w:t>
      </w:r>
      <w:r>
        <w:rPr>
          <w:rFonts w:hint="eastAsia" w:ascii="仿宋_GB2312" w:hAnsi="仿宋_GB2312" w:eastAsia="仿宋_GB2312" w:cs="仿宋_GB2312"/>
          <w:color w:val="auto"/>
          <w:sz w:val="24"/>
          <w:szCs w:val="24"/>
          <w:highlight w:val="none"/>
          <w:lang w:val="en-US" w:eastAsia="zh"/>
        </w:rPr>
        <w:t>谈判</w:t>
      </w:r>
      <w:r>
        <w:rPr>
          <w:rFonts w:hint="eastAsia" w:ascii="仿宋_GB2312" w:hAnsi="仿宋_GB2312" w:eastAsia="仿宋_GB2312" w:cs="仿宋_GB2312"/>
          <w:color w:val="auto"/>
          <w:sz w:val="24"/>
          <w:szCs w:val="24"/>
          <w:highlight w:val="none"/>
          <w:lang w:val="en-US" w:eastAsia="zh-CN"/>
        </w:rPr>
        <w:t>文件要求取消成交人资格</w:t>
      </w:r>
      <w:r>
        <w:rPr>
          <w:rFonts w:hint="eastAsia" w:ascii="仿宋_GB2312" w:hAnsi="仿宋_GB2312" w:eastAsia="仿宋_GB2312" w:cs="仿宋_GB2312"/>
          <w:color w:val="auto"/>
          <w:sz w:val="24"/>
          <w:szCs w:val="24"/>
          <w:highlight w:val="none"/>
          <w:lang w:val="en-US" w:eastAsia="zh"/>
        </w:rPr>
        <w:t>或</w:t>
      </w:r>
      <w:r>
        <w:rPr>
          <w:rFonts w:hint="eastAsia" w:ascii="仿宋_GB2312" w:hAnsi="仿宋_GB2312" w:eastAsia="仿宋_GB2312" w:cs="仿宋_GB2312"/>
          <w:color w:val="auto"/>
          <w:sz w:val="24"/>
          <w:szCs w:val="24"/>
          <w:highlight w:val="none"/>
          <w:lang w:val="en-US" w:eastAsia="zh-CN"/>
        </w:rPr>
        <w:t>成交人</w:t>
      </w:r>
      <w:r>
        <w:rPr>
          <w:rFonts w:hint="eastAsia" w:ascii="仿宋_GB2312" w:hAnsi="仿宋_GB2312" w:eastAsia="仿宋_GB2312" w:cs="仿宋_GB2312"/>
          <w:color w:val="auto"/>
          <w:sz w:val="24"/>
          <w:szCs w:val="24"/>
          <w:highlight w:val="none"/>
          <w:lang w:val="en-US" w:eastAsia="zh"/>
        </w:rPr>
        <w:t>因</w:t>
      </w:r>
      <w:r>
        <w:rPr>
          <w:rFonts w:hint="eastAsia" w:ascii="仿宋_GB2312" w:hAnsi="仿宋_GB2312" w:eastAsia="仿宋_GB2312" w:cs="仿宋_GB2312"/>
          <w:color w:val="auto"/>
          <w:sz w:val="24"/>
          <w:szCs w:val="24"/>
          <w:highlight w:val="none"/>
          <w:lang w:val="en-US" w:eastAsia="zh-CN"/>
        </w:rPr>
        <w:t>未按时提交履约保证金被采购人通知解除合同的，</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有权根据自身情况按照排序与下一顺位</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签订书面合同或重新组织采购。</w:t>
      </w:r>
    </w:p>
    <w:p w14:paraId="242B8E27">
      <w:pPr>
        <w:spacing w:line="576"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highlight w:val="none"/>
        </w:rPr>
        <w:t>4.成交人应在采购人发出成交通知书</w:t>
      </w:r>
      <w:r>
        <w:rPr>
          <w:rFonts w:hint="eastAsia" w:ascii="仿宋_GB2312" w:hAnsi="仿宋_GB2312" w:eastAsia="仿宋_GB2312" w:cs="仿宋_GB2312"/>
          <w:color w:val="auto"/>
          <w:sz w:val="24"/>
          <w:highlight w:val="none"/>
          <w:lang w:eastAsia="zh-CN"/>
        </w:rPr>
        <w:t>的</w:t>
      </w:r>
      <w:r>
        <w:rPr>
          <w:rFonts w:hint="eastAsia" w:ascii="仿宋_GB2312" w:hAnsi="仿宋_GB2312" w:eastAsia="仿宋_GB2312" w:cs="仿宋_GB2312"/>
          <w:color w:val="auto"/>
          <w:sz w:val="24"/>
          <w:highlight w:val="none"/>
        </w:rPr>
        <w:t>5日内按照公告要求将其</w:t>
      </w:r>
      <w:r>
        <w:rPr>
          <w:rFonts w:hint="eastAsia" w:ascii="仿宋_GB2312" w:hAnsi="仿宋_GB2312" w:eastAsia="仿宋_GB2312" w:cs="仿宋_GB2312"/>
          <w:color w:val="auto"/>
          <w:sz w:val="24"/>
          <w:highlight w:val="none"/>
          <w:lang w:val="en-US" w:eastAsia="zh-CN"/>
        </w:rPr>
        <w:t>最终的</w:t>
      </w:r>
      <w:r>
        <w:rPr>
          <w:rFonts w:hint="eastAsia" w:ascii="仿宋_GB2312" w:hAnsi="仿宋_GB2312" w:eastAsia="仿宋_GB2312" w:cs="仿宋_GB2312"/>
          <w:color w:val="auto"/>
          <w:sz w:val="24"/>
          <w:highlight w:val="none"/>
        </w:rPr>
        <w:t>报价资料原件邮寄或专人送达至采购人处，报价资料原件应与</w:t>
      </w:r>
      <w:r>
        <w:rPr>
          <w:rFonts w:hint="eastAsia" w:ascii="仿宋_GB2312" w:hAnsi="仿宋_GB2312" w:eastAsia="仿宋_GB2312" w:cs="仿宋_GB2312"/>
          <w:color w:val="auto"/>
          <w:sz w:val="24"/>
          <w:highlight w:val="none"/>
          <w:lang w:val="en-US" w:eastAsia="zh-CN"/>
        </w:rPr>
        <w:t>评审时谈判</w:t>
      </w:r>
      <w:r>
        <w:rPr>
          <w:rFonts w:hint="eastAsia" w:ascii="仿宋_GB2312" w:hAnsi="仿宋_GB2312" w:eastAsia="仿宋_GB2312" w:cs="仿宋_GB2312"/>
          <w:color w:val="auto"/>
          <w:sz w:val="24"/>
          <w:highlight w:val="none"/>
        </w:rPr>
        <w:t>报价资料一致（但经评审谈判且双方确认变更的除外），否则采购人有权取消其成交资格。</w:t>
      </w:r>
    </w:p>
    <w:p w14:paraId="5779DC2D">
      <w:pPr>
        <w:pStyle w:val="16"/>
        <w:numPr>
          <w:ilvl w:val="0"/>
          <w:numId w:val="0"/>
        </w:numPr>
        <w:wordWrap w:val="0"/>
        <w:spacing w:line="360" w:lineRule="auto"/>
        <w:ind w:firstLine="0" w:firstLineChars="0"/>
        <w:jc w:val="right"/>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 </w:t>
      </w:r>
    </w:p>
    <w:p w14:paraId="222CB5EF">
      <w:pPr>
        <w:pStyle w:val="16"/>
        <w:numPr>
          <w:ilvl w:val="0"/>
          <w:numId w:val="0"/>
        </w:numPr>
        <w:spacing w:line="360" w:lineRule="auto"/>
        <w:ind w:firstLine="0" w:firstLineChars="0"/>
        <w:jc w:val="right"/>
        <w:rPr>
          <w:rFonts w:hint="eastAsia" w:ascii="仿宋_GB2312" w:hAnsi="仿宋_GB2312" w:eastAsia="仿宋_GB2312" w:cs="仿宋_GB2312"/>
          <w:b w:val="0"/>
          <w:bCs w:val="0"/>
          <w:sz w:val="24"/>
          <w:szCs w:val="24"/>
          <w:lang w:val="en-US" w:eastAsia="zh-CN"/>
        </w:rPr>
      </w:pPr>
    </w:p>
    <w:p w14:paraId="6A1CE8F6">
      <w:pPr>
        <w:pStyle w:val="16"/>
        <w:numPr>
          <w:ilvl w:val="0"/>
          <w:numId w:val="0"/>
        </w:numPr>
        <w:spacing w:line="360" w:lineRule="auto"/>
        <w:ind w:firstLine="0" w:firstLineChars="0"/>
        <w:jc w:val="right"/>
        <w:rPr>
          <w:rFonts w:hint="default" w:ascii="仿宋_GB2312" w:hAnsi="仿宋_GB2312" w:eastAsia="仿宋_GB2312" w:cs="仿宋_GB2312"/>
          <w:b w:val="0"/>
          <w:bCs w:val="0"/>
          <w:sz w:val="24"/>
          <w:szCs w:val="24"/>
          <w:lang w:val="en-US" w:eastAsia="zh-CN"/>
        </w:rPr>
        <w:sectPr>
          <w:pgSz w:w="11906" w:h="16838"/>
          <w:pgMar w:top="720" w:right="720" w:bottom="720" w:left="720" w:header="851" w:footer="992" w:gutter="0"/>
          <w:cols w:space="425" w:num="1"/>
          <w:docGrid w:type="lines" w:linePitch="312" w:charSpace="0"/>
        </w:sectPr>
      </w:pPr>
    </w:p>
    <w:p w14:paraId="2059013C">
      <w:pPr>
        <w:pStyle w:val="16"/>
        <w:numPr>
          <w:ilvl w:val="0"/>
          <w:numId w:val="0"/>
        </w:numPr>
        <w:spacing w:line="360" w:lineRule="auto"/>
        <w:rPr>
          <w:rFonts w:hint="eastAsia" w:ascii="仿宋_GB2312" w:hAnsi="仿宋_GB2312" w:eastAsia="仿宋_GB2312" w:cs="仿宋_GB2312"/>
          <w:color w:val="auto"/>
          <w:sz w:val="24"/>
          <w:szCs w:val="24"/>
          <w:highlight w:val="none"/>
        </w:rPr>
      </w:pPr>
    </w:p>
    <w:p w14:paraId="4C911BF2">
      <w:pPr>
        <w:pStyle w:val="16"/>
        <w:numPr>
          <w:ilvl w:val="0"/>
          <w:numId w:val="3"/>
        </w:numPr>
        <w:spacing w:line="360" w:lineRule="auto"/>
        <w:ind w:left="0" w:leftChars="0" w:firstLine="643" w:firstLineChars="200"/>
        <w:jc w:val="center"/>
        <w:rPr>
          <w:rFonts w:hint="eastAsia" w:ascii="方正小标宋简体" w:hAnsi="方正小标宋简体" w:eastAsia="方正小标宋简体" w:cs="方正小标宋简体"/>
          <w:b/>
          <w:bCs/>
          <w:spacing w:val="0"/>
          <w:kern w:val="2"/>
          <w:sz w:val="32"/>
          <w:szCs w:val="32"/>
          <w:lang w:val="en-US" w:eastAsia="zh-CN" w:bidi="ar-SA"/>
        </w:rPr>
      </w:pPr>
      <w:r>
        <w:rPr>
          <w:rFonts w:hint="eastAsia" w:ascii="方正小标宋简体" w:hAnsi="方正小标宋简体" w:eastAsia="方正小标宋简体" w:cs="方正小标宋简体"/>
          <w:b/>
          <w:bCs/>
          <w:spacing w:val="0"/>
          <w:kern w:val="2"/>
          <w:sz w:val="32"/>
          <w:szCs w:val="32"/>
          <w:lang w:val="en-US" w:eastAsia="zh-CN" w:bidi="ar-SA"/>
        </w:rPr>
        <w:t>响应文件编制格式</w:t>
      </w:r>
    </w:p>
    <w:p w14:paraId="7951C3B9">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08B1F9D6">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79AFBCF2">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761BBCF5">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397612F4">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0C00E51D">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6EAD4D0C">
      <w:pPr>
        <w:pStyle w:val="16"/>
        <w:widowControl w:val="0"/>
        <w:numPr>
          <w:ilvl w:val="0"/>
          <w:numId w:val="0"/>
        </w:numPr>
        <w:spacing w:line="360" w:lineRule="auto"/>
        <w:jc w:val="center"/>
        <w:rPr>
          <w:rFonts w:hint="eastAsia" w:ascii="方正小标宋简体" w:hAnsi="方正小标宋简体" w:eastAsia="方正小标宋简体" w:cs="方正小标宋简体"/>
          <w:b w:val="0"/>
          <w:bCs w:val="0"/>
          <w:sz w:val="44"/>
          <w:szCs w:val="44"/>
          <w:lang w:eastAsia="zh-CN"/>
        </w:rPr>
      </w:pPr>
      <w:r>
        <w:rPr>
          <w:rFonts w:hint="default" w:ascii="方正小标宋简体" w:hAnsi="方正小标宋简体" w:eastAsia="方正小标宋简体" w:cs="方正小标宋简体"/>
          <w:bCs w:val="0"/>
          <w:sz w:val="44"/>
          <w:szCs w:val="44"/>
        </w:rPr>
        <w:t>#1柴油发电机组维修及控制器改造项目</w:t>
      </w:r>
    </w:p>
    <w:p w14:paraId="5F4C04C2">
      <w:pPr>
        <w:pStyle w:val="16"/>
        <w:widowControl w:val="0"/>
        <w:numPr>
          <w:ilvl w:val="0"/>
          <w:numId w:val="0"/>
        </w:numPr>
        <w:spacing w:line="360" w:lineRule="auto"/>
        <w:jc w:val="center"/>
        <w:rPr>
          <w:rFonts w:hint="eastAsia" w:ascii="方正小标宋简体" w:hAnsi="方正小标宋简体" w:eastAsia="方正小标宋简体" w:cs="方正小标宋简体"/>
          <w:b/>
          <w:bCs/>
          <w:spacing w:val="0"/>
          <w:kern w:val="2"/>
          <w:sz w:val="32"/>
          <w:szCs w:val="32"/>
          <w:lang w:val="en-US" w:eastAsia="zh-CN" w:bidi="ar-SA"/>
        </w:rPr>
      </w:pPr>
      <w:r>
        <w:rPr>
          <w:rFonts w:hint="eastAsia" w:ascii="方正小标宋简体" w:hAnsi="方正小标宋简体" w:eastAsia="方正小标宋简体" w:cs="方正小标宋简体"/>
          <w:b w:val="0"/>
          <w:bCs w:val="0"/>
          <w:sz w:val="44"/>
          <w:szCs w:val="44"/>
          <w:lang w:eastAsia="zh-CN"/>
        </w:rPr>
        <w:t>响应文件</w:t>
      </w:r>
    </w:p>
    <w:p w14:paraId="20F79748">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06277BC7">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4ED731F9">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5AFAEC20">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653DE938">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39E296EB">
      <w:pPr>
        <w:pStyle w:val="8"/>
        <w:rPr>
          <w:rFonts w:hint="eastAsia" w:ascii="方正小标宋简体" w:hAnsi="方正小标宋简体" w:eastAsia="方正小标宋简体" w:cs="方正小标宋简体"/>
          <w:b w:val="0"/>
          <w:bCs w:val="0"/>
          <w:color w:val="auto"/>
          <w:sz w:val="32"/>
          <w:szCs w:val="32"/>
          <w:highlight w:val="none"/>
          <w:lang w:eastAsia="zh-CN"/>
        </w:rPr>
      </w:pPr>
      <w:r>
        <w:rPr>
          <w:rFonts w:hint="eastAsia" w:ascii="方正小标宋简体" w:hAnsi="方正小标宋简体" w:eastAsia="方正小标宋简体" w:cs="方正小标宋简体"/>
          <w:b w:val="0"/>
          <w:bCs w:val="0"/>
          <w:color w:val="auto"/>
          <w:sz w:val="32"/>
          <w:szCs w:val="32"/>
          <w:highlight w:val="none"/>
          <w:lang w:eastAsia="zh-CN"/>
        </w:rPr>
        <w:t>单位名称：</w:t>
      </w:r>
    </w:p>
    <w:p w14:paraId="5EFBE0A5">
      <w:pPr>
        <w:pStyle w:val="8"/>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授权代表：</w:t>
      </w:r>
    </w:p>
    <w:p w14:paraId="66F7D309">
      <w:pPr>
        <w:pStyle w:val="8"/>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联系方式：</w:t>
      </w:r>
    </w:p>
    <w:p w14:paraId="2C0A53FF">
      <w:pPr>
        <w:rPr>
          <w:rFonts w:hint="eastAsia"/>
          <w:lang w:eastAsia="zh-CN"/>
        </w:rPr>
      </w:pPr>
    </w:p>
    <w:p w14:paraId="2844419C">
      <w:pPr>
        <w:pStyle w:val="8"/>
        <w:rPr>
          <w:rFonts w:hint="eastAsia"/>
          <w:lang w:eastAsia="zh-CN"/>
        </w:rPr>
      </w:pPr>
    </w:p>
    <w:p w14:paraId="76E52B1F">
      <w:pPr>
        <w:pStyle w:val="8"/>
        <w:rPr>
          <w:rFonts w:hint="eastAsia"/>
          <w:lang w:eastAsia="zh-CN"/>
        </w:rPr>
      </w:pPr>
    </w:p>
    <w:p w14:paraId="43877B3E">
      <w:pPr>
        <w:rPr>
          <w:rFonts w:hint="eastAsia"/>
          <w:lang w:eastAsia="zh-CN"/>
        </w:rPr>
      </w:pPr>
    </w:p>
    <w:p w14:paraId="1E4CF910">
      <w:pPr>
        <w:pStyle w:val="8"/>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eastAsia="zh-CN"/>
        </w:rPr>
        <w:t>日期：</w:t>
      </w:r>
      <w:r>
        <w:rPr>
          <w:rFonts w:hint="eastAsia" w:ascii="仿宋_GB2312" w:hAnsi="仿宋_GB2312" w:eastAsia="仿宋_GB2312" w:cs="仿宋_GB2312"/>
          <w:b/>
          <w:bCs/>
          <w:sz w:val="30"/>
          <w:szCs w:val="30"/>
          <w:lang w:val="en-US" w:eastAsia="zh-CN"/>
        </w:rPr>
        <w:t xml:space="preserve">   年    月   日</w:t>
      </w:r>
    </w:p>
    <w:p w14:paraId="5560B286">
      <w:pPr>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eastAsia="zh-CN"/>
        </w:rPr>
        <w:br w:type="page"/>
      </w:r>
    </w:p>
    <w:p w14:paraId="4D44B70D">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eastAsia="zh-CN"/>
        </w:rPr>
        <w:t>一、目录</w:t>
      </w:r>
    </w:p>
    <w:p w14:paraId="30B38D29">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1.营业执照复印件</w:t>
      </w:r>
    </w:p>
    <w:p w14:paraId="3FD1B2AE">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2.授权文件复印件</w:t>
      </w:r>
    </w:p>
    <w:p w14:paraId="29E21BA2">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3.项目业绩证明文件</w:t>
      </w:r>
    </w:p>
    <w:p w14:paraId="3BBDB3E8">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4.信用中国企业信用报告或截图</w:t>
      </w:r>
    </w:p>
    <w:p w14:paraId="529EC8F2">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5.项目报价表及报价明细表（格式详见附件1）</w:t>
      </w:r>
    </w:p>
    <w:p w14:paraId="6854C4EC">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6.法定代表人身份证明（格式详见附件2）</w:t>
      </w:r>
    </w:p>
    <w:p w14:paraId="18DF97EE">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7.授权委托书（格式详见附件3）</w:t>
      </w:r>
    </w:p>
    <w:p w14:paraId="1103690D">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8.承诺书（格式见附件4）</w:t>
      </w:r>
    </w:p>
    <w:p w14:paraId="5E2D5C6F">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9.资格声明函（格式见附件5）</w:t>
      </w:r>
    </w:p>
    <w:p w14:paraId="3D942353">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10.安全保证体系、质量保证体系</w:t>
      </w:r>
    </w:p>
    <w:p w14:paraId="7B0CF495">
      <w:pPr>
        <w:pStyle w:val="8"/>
        <w:jc w:val="both"/>
        <w:rPr>
          <w:rFonts w:hint="default" w:ascii="方正小标宋简体" w:hAnsi="方正小标宋简体" w:eastAsia="方正小标宋简体" w:cs="方正小标宋简体"/>
          <w:b/>
          <w:bCs/>
          <w:spacing w:val="0"/>
          <w:kern w:val="2"/>
          <w:sz w:val="32"/>
          <w:szCs w:val="32"/>
          <w:lang w:val="en-US" w:eastAsia="zh-CN" w:bidi="ar-SA"/>
        </w:rPr>
      </w:pPr>
      <w:r>
        <w:rPr>
          <w:rFonts w:hint="eastAsia" w:ascii="仿宋_GB2312" w:hAnsi="仿宋_GB2312" w:eastAsia="仿宋_GB2312" w:cs="仿宋_GB2312"/>
          <w:color w:val="auto"/>
          <w:kern w:val="2"/>
          <w:sz w:val="24"/>
          <w:szCs w:val="24"/>
          <w:highlight w:val="none"/>
          <w:lang w:val="en-US" w:eastAsia="zh-CN" w:bidi="ar-SA"/>
        </w:rPr>
        <w:t>11.改造计划和措施</w:t>
      </w:r>
    </w:p>
    <w:p w14:paraId="244EEDFE">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085C225F">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7D029DC7">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12C7B7AE">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5E2759DD">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35CFBE81">
      <w:pPr>
        <w:pStyle w:val="16"/>
        <w:widowControl w:val="0"/>
        <w:numPr>
          <w:ilvl w:val="0"/>
          <w:numId w:val="0"/>
        </w:numPr>
        <w:spacing w:line="360" w:lineRule="auto"/>
        <w:jc w:val="both"/>
        <w:rPr>
          <w:rFonts w:hint="default" w:ascii="方正小标宋简体" w:hAnsi="方正小标宋简体" w:eastAsia="方正小标宋简体" w:cs="方正小标宋简体"/>
          <w:b/>
          <w:bCs/>
          <w:spacing w:val="0"/>
          <w:kern w:val="2"/>
          <w:sz w:val="32"/>
          <w:szCs w:val="32"/>
          <w:lang w:val="en-US" w:eastAsia="zh-CN" w:bidi="ar-SA"/>
        </w:rPr>
      </w:pPr>
    </w:p>
    <w:p w14:paraId="73DA7359">
      <w:pPr>
        <w:rPr>
          <w:rFonts w:hint="eastAsia" w:ascii="仿宋_GB2312" w:hAnsi="仿宋_GB2312" w:eastAsia="仿宋_GB2312" w:cs="仿宋_GB2312"/>
          <w:b/>
          <w:bCs/>
          <w:color w:val="auto"/>
          <w:sz w:val="24"/>
          <w:szCs w:val="24"/>
          <w:highlight w:val="none"/>
          <w:lang w:eastAsia="zh-CN"/>
        </w:rPr>
      </w:pPr>
    </w:p>
    <w:p w14:paraId="3AA2CB4A">
      <w:pPr>
        <w:rPr>
          <w:rFonts w:hint="eastAsia" w:ascii="仿宋_GB2312" w:hAnsi="仿宋_GB2312" w:eastAsia="仿宋_GB2312" w:cs="仿宋_GB2312"/>
          <w:b/>
          <w:bCs/>
          <w:color w:val="auto"/>
          <w:sz w:val="24"/>
          <w:szCs w:val="24"/>
          <w:highlight w:val="none"/>
          <w:lang w:eastAsia="zh-CN"/>
        </w:rPr>
      </w:pPr>
    </w:p>
    <w:p w14:paraId="1C29FA02">
      <w:pPr>
        <w:rPr>
          <w:rFonts w:hint="eastAsia" w:ascii="仿宋_GB2312" w:hAnsi="仿宋_GB2312" w:eastAsia="仿宋_GB2312" w:cs="仿宋_GB2312"/>
          <w:b/>
          <w:bCs/>
          <w:color w:val="auto"/>
          <w:sz w:val="24"/>
          <w:szCs w:val="24"/>
          <w:highlight w:val="none"/>
          <w:lang w:eastAsia="zh-CN"/>
        </w:rPr>
      </w:pPr>
    </w:p>
    <w:p w14:paraId="6B9E9014">
      <w:pPr>
        <w:rPr>
          <w:rFonts w:hint="eastAsia" w:ascii="仿宋_GB2312" w:hAnsi="仿宋_GB2312" w:eastAsia="仿宋_GB2312" w:cs="仿宋_GB2312"/>
          <w:b/>
          <w:bCs/>
          <w:color w:val="auto"/>
          <w:sz w:val="24"/>
          <w:szCs w:val="24"/>
          <w:highlight w:val="none"/>
          <w:lang w:eastAsia="zh-CN"/>
        </w:rPr>
      </w:pPr>
    </w:p>
    <w:p w14:paraId="006130F8">
      <w:pPr>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br w:type="page"/>
      </w:r>
    </w:p>
    <w:p w14:paraId="270EFDB3">
      <w:pPr>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eastAsia="zh-CN"/>
        </w:rPr>
        <w:t>附件</w:t>
      </w:r>
      <w:r>
        <w:rPr>
          <w:rFonts w:hint="eastAsia" w:ascii="仿宋_GB2312" w:hAnsi="仿宋_GB2312" w:eastAsia="仿宋_GB2312" w:cs="仿宋_GB2312"/>
          <w:b/>
          <w:bCs/>
          <w:color w:val="auto"/>
          <w:sz w:val="24"/>
          <w:szCs w:val="24"/>
          <w:highlight w:val="none"/>
          <w:lang w:val="en-US" w:eastAsia="zh-CN"/>
        </w:rPr>
        <w:t>1：</w:t>
      </w:r>
    </w:p>
    <w:p w14:paraId="2D02E02D">
      <w:pPr>
        <w:pStyle w:val="16"/>
        <w:jc w:val="center"/>
        <w:rPr>
          <w:rFonts w:hint="eastAsia" w:ascii="仿宋_GB2312" w:hAnsi="仿宋_GB2312" w:eastAsia="仿宋_GB2312" w:cs="仿宋_GB2312"/>
          <w:b/>
          <w:bCs w:val="0"/>
          <w:sz w:val="24"/>
          <w:szCs w:val="24"/>
          <w:lang w:val="en-US" w:eastAsia="zh"/>
          <w:woUserID w:val="1"/>
        </w:rPr>
      </w:pPr>
      <w:r>
        <w:rPr>
          <w:rFonts w:hint="eastAsia" w:ascii="仿宋_GB2312" w:hAnsi="仿宋_GB2312" w:eastAsia="仿宋_GB2312" w:cs="仿宋_GB2312"/>
          <w:b/>
          <w:bCs w:val="0"/>
          <w:sz w:val="24"/>
          <w:szCs w:val="24"/>
          <w:lang w:val="en-US" w:eastAsia="zh-CN"/>
        </w:rPr>
        <w:t>项目报价表</w:t>
      </w:r>
    </w:p>
    <w:tbl>
      <w:tblPr>
        <w:tblStyle w:val="11"/>
        <w:tblW w:w="97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3257"/>
        <w:gridCol w:w="2154"/>
        <w:gridCol w:w="1326"/>
        <w:gridCol w:w="3001"/>
      </w:tblGrid>
      <w:tr w14:paraId="4F005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96" w:hRule="atLeast"/>
          <w:jc w:val="center"/>
        </w:trPr>
        <w:tc>
          <w:tcPr>
            <w:tcW w:w="3257" w:type="dxa"/>
            <w:noWrap w:val="0"/>
            <w:vAlign w:val="center"/>
          </w:tcPr>
          <w:p w14:paraId="0EBF8D06">
            <w:pPr>
              <w:keepNext w:val="0"/>
              <w:keepLines w:val="0"/>
              <w:suppressLineNumbers w:val="0"/>
              <w:spacing w:before="0" w:beforeAutospacing="0" w:after="0" w:afterAutospacing="0" w:line="480" w:lineRule="auto"/>
              <w:ind w:left="0" w:right="0"/>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项目或内容</w:t>
            </w:r>
          </w:p>
        </w:tc>
        <w:tc>
          <w:tcPr>
            <w:tcW w:w="2154" w:type="dxa"/>
            <w:noWrap w:val="0"/>
            <w:vAlign w:val="center"/>
          </w:tcPr>
          <w:p w14:paraId="0A3B91D7">
            <w:pPr>
              <w:pStyle w:val="7"/>
              <w:keepNext w:val="0"/>
              <w:keepLines w:val="0"/>
              <w:suppressLineNumbers w:val="0"/>
              <w:spacing w:before="0" w:beforeAutospacing="0" w:after="0" w:afterAutospacing="0"/>
              <w:ind w:left="0" w:right="0" w:firstLine="0"/>
              <w:jc w:val="center"/>
              <w:rPr>
                <w:rFonts w:hint="eastAsia" w:ascii="仿宋_GB2312" w:hAnsi="仿宋_GB2312" w:eastAsia="仿宋_GB2312" w:cs="仿宋_GB2312"/>
                <w:szCs w:val="24"/>
                <w:lang w:eastAsia="zh-CN"/>
              </w:rPr>
            </w:pPr>
          </w:p>
          <w:p w14:paraId="52A5A23B">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Cs/>
                <w:sz w:val="24"/>
                <w:lang w:eastAsia="zh-CN"/>
              </w:rPr>
            </w:pPr>
          </w:p>
          <w:p w14:paraId="0CEA8C09">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Cs/>
                <w:sz w:val="24"/>
                <w:lang w:eastAsia="zh-CN"/>
              </w:rPr>
            </w:pPr>
            <w:r>
              <w:rPr>
                <w:rFonts w:hint="eastAsia" w:ascii="仿宋_GB2312" w:hAnsi="仿宋_GB2312" w:eastAsia="仿宋_GB2312" w:cs="仿宋_GB2312"/>
                <w:bCs/>
                <w:sz w:val="24"/>
                <w:lang w:eastAsia="zh-CN"/>
              </w:rPr>
              <w:t>综合含税总报价（元）</w:t>
            </w:r>
          </w:p>
          <w:p w14:paraId="081E2AD6">
            <w:pPr>
              <w:pStyle w:val="7"/>
              <w:keepNext w:val="0"/>
              <w:keepLines w:val="0"/>
              <w:suppressLineNumbers w:val="0"/>
              <w:spacing w:before="0" w:beforeAutospacing="0" w:after="0" w:afterAutospacing="0"/>
              <w:ind w:left="0" w:right="0" w:firstLine="0"/>
              <w:jc w:val="center"/>
              <w:rPr>
                <w:rFonts w:hint="eastAsia" w:ascii="仿宋_GB2312" w:hAnsi="仿宋_GB2312" w:eastAsia="仿宋_GB2312" w:cs="仿宋_GB2312"/>
                <w:szCs w:val="24"/>
                <w:lang w:eastAsia="zh-CN"/>
              </w:rPr>
            </w:pPr>
          </w:p>
        </w:tc>
        <w:tc>
          <w:tcPr>
            <w:tcW w:w="1326" w:type="dxa"/>
            <w:noWrap w:val="0"/>
            <w:vAlign w:val="center"/>
          </w:tcPr>
          <w:p w14:paraId="4D493D71">
            <w:pPr>
              <w:pStyle w:val="7"/>
              <w:keepNext w:val="0"/>
              <w:keepLines w:val="0"/>
              <w:suppressLineNumbers w:val="0"/>
              <w:spacing w:before="0" w:beforeAutospacing="0" w:after="0" w:afterAutospacing="0"/>
              <w:ind w:left="0" w:right="0" w:firstLine="0"/>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eastAsia="zh-CN"/>
              </w:rPr>
              <w:t>税率</w:t>
            </w:r>
          </w:p>
        </w:tc>
        <w:tc>
          <w:tcPr>
            <w:tcW w:w="3001" w:type="dxa"/>
            <w:noWrap w:val="0"/>
            <w:vAlign w:val="center"/>
          </w:tcPr>
          <w:p w14:paraId="14EA0482">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备注</w:t>
            </w:r>
          </w:p>
        </w:tc>
      </w:tr>
      <w:tr w14:paraId="483D0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jc w:val="center"/>
        </w:trPr>
        <w:tc>
          <w:tcPr>
            <w:tcW w:w="3257" w:type="dxa"/>
            <w:noWrap w:val="0"/>
            <w:vAlign w:val="center"/>
          </w:tcPr>
          <w:p w14:paraId="7C662AEF">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Cs/>
                <w:color w:val="auto"/>
                <w:sz w:val="24"/>
                <w:highlight w:val="none"/>
                <w:lang w:eastAsia="zh-CN"/>
              </w:rPr>
            </w:pPr>
            <w:r>
              <w:rPr>
                <w:rFonts w:hint="eastAsia" w:ascii="仿宋_GB2312" w:hAnsi="仿宋_GB2312" w:eastAsia="仿宋_GB2312" w:cs="仿宋_GB2312"/>
                <w:bCs/>
                <w:color w:val="auto"/>
                <w:sz w:val="24"/>
                <w:highlight w:val="none"/>
              </w:rPr>
              <w:t>#1柴油发电机组维修及控制器改造项目</w:t>
            </w:r>
          </w:p>
        </w:tc>
        <w:tc>
          <w:tcPr>
            <w:tcW w:w="2154" w:type="dxa"/>
            <w:noWrap w:val="0"/>
            <w:vAlign w:val="center"/>
          </w:tcPr>
          <w:p w14:paraId="45FE0ED1">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p>
        </w:tc>
        <w:tc>
          <w:tcPr>
            <w:tcW w:w="1326" w:type="dxa"/>
            <w:noWrap w:val="0"/>
            <w:vAlign w:val="center"/>
          </w:tcPr>
          <w:p w14:paraId="4079309F">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p>
        </w:tc>
        <w:tc>
          <w:tcPr>
            <w:tcW w:w="3001" w:type="dxa"/>
            <w:noWrap w:val="0"/>
            <w:vAlign w:val="center"/>
          </w:tcPr>
          <w:p w14:paraId="14F314EB">
            <w:pPr>
              <w:keepNext w:val="0"/>
              <w:keepLines w:val="0"/>
              <w:suppressLineNumbers w:val="0"/>
              <w:spacing w:before="0" w:beforeAutospacing="0" w:after="0" w:afterAutospacing="0" w:line="240" w:lineRule="auto"/>
              <w:ind w:left="0" w:right="0"/>
              <w:jc w:val="left"/>
              <w:rPr>
                <w:rFonts w:hint="eastAsia" w:ascii="仿宋_GB2312" w:hAnsi="仿宋_GB2312" w:eastAsia="仿宋_GB2312" w:cs="仿宋_GB2312"/>
                <w:bCs/>
                <w:color w:val="auto"/>
                <w:sz w:val="24"/>
                <w:highlight w:val="none"/>
                <w:lang w:val="en-US" w:eastAsia="zh-CN"/>
              </w:rPr>
            </w:pPr>
            <w:r>
              <w:rPr>
                <w:rFonts w:hint="eastAsia" w:ascii="仿宋_GB2312" w:hAnsi="仿宋_GB2312" w:eastAsia="仿宋_GB2312" w:cs="仿宋_GB2312"/>
                <w:bCs/>
                <w:color w:val="auto"/>
                <w:sz w:val="24"/>
                <w:highlight w:val="none"/>
                <w:lang w:val="en-US" w:eastAsia="zh-CN"/>
              </w:rPr>
              <w:t>综合含税总报价为</w:t>
            </w:r>
            <w:r>
              <w:rPr>
                <w:rFonts w:hint="eastAsia" w:ascii="仿宋_GB2312" w:hAnsi="仿宋_GB2312" w:eastAsia="仿宋_GB2312" w:cs="仿宋_GB2312"/>
                <w:bCs/>
                <w:color w:val="auto"/>
                <w:sz w:val="24"/>
                <w:highlight w:val="none"/>
              </w:rPr>
              <w:t>#1柴油发电机组维修及控制器改造项目</w:t>
            </w:r>
            <w:r>
              <w:rPr>
                <w:rFonts w:hint="eastAsia" w:ascii="仿宋_GB2312" w:hAnsi="仿宋_GB2312" w:eastAsia="仿宋_GB2312" w:cs="仿宋_GB2312"/>
                <w:bCs/>
                <w:color w:val="auto"/>
                <w:sz w:val="24"/>
                <w:highlight w:val="none"/>
                <w:lang w:eastAsia="zh-CN"/>
              </w:rPr>
              <w:t>全部</w:t>
            </w:r>
            <w:r>
              <w:rPr>
                <w:rFonts w:hint="eastAsia" w:ascii="仿宋_GB2312" w:hAnsi="仿宋_GB2312" w:eastAsia="仿宋_GB2312" w:cs="仿宋_GB2312"/>
                <w:bCs/>
                <w:color w:val="auto"/>
                <w:sz w:val="24"/>
                <w:highlight w:val="none"/>
                <w:lang w:val="en-US" w:eastAsia="zh-CN"/>
              </w:rPr>
              <w:t>内容的全部费用</w:t>
            </w:r>
            <w:r>
              <w:rPr>
                <w:rFonts w:hint="eastAsia" w:ascii="仿宋_GB2312" w:hAnsi="仿宋_GB2312" w:eastAsia="仿宋_GB2312" w:cs="仿宋_GB2312"/>
                <w:b w:val="0"/>
                <w:bCs/>
                <w:color w:val="auto"/>
                <w:kern w:val="2"/>
                <w:sz w:val="24"/>
                <w:szCs w:val="24"/>
                <w:highlight w:val="none"/>
                <w:lang w:val="en-US" w:eastAsia="zh-CN" w:bidi="ar-SA"/>
              </w:rPr>
              <w:t>。</w:t>
            </w:r>
          </w:p>
        </w:tc>
      </w:tr>
      <w:tr w14:paraId="62413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jc w:val="center"/>
        </w:trPr>
        <w:tc>
          <w:tcPr>
            <w:tcW w:w="3257" w:type="dxa"/>
            <w:noWrap w:val="0"/>
            <w:vAlign w:val="center"/>
          </w:tcPr>
          <w:p w14:paraId="6B8283EF">
            <w:pPr>
              <w:keepNext w:val="0"/>
              <w:keepLines w:val="0"/>
              <w:suppressLineNumbers w:val="0"/>
              <w:spacing w:before="0" w:beforeAutospacing="0" w:after="0" w:afterAutospacing="0" w:line="240" w:lineRule="auto"/>
              <w:ind w:left="0" w:leftChars="0" w:right="0" w:rightChars="0" w:firstLine="480" w:firstLineChars="20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sz w:val="24"/>
                <w:lang w:eastAsia="zh-CN"/>
              </w:rPr>
              <w:t>综合含税总价金额</w:t>
            </w:r>
            <w:r>
              <w:rPr>
                <w:rFonts w:hint="eastAsia" w:ascii="仿宋_GB2312" w:hAnsi="仿宋_GB2312" w:eastAsia="仿宋_GB2312" w:cs="仿宋_GB2312"/>
                <w:b w:val="0"/>
                <w:bCs w:val="0"/>
                <w:sz w:val="24"/>
                <w:u w:val="none"/>
                <w:lang w:eastAsia="zh-CN"/>
              </w:rPr>
              <w:t>大写：</w:t>
            </w:r>
          </w:p>
        </w:tc>
        <w:tc>
          <w:tcPr>
            <w:tcW w:w="6481" w:type="dxa"/>
            <w:gridSpan w:val="3"/>
            <w:noWrap w:val="0"/>
            <w:vAlign w:val="center"/>
          </w:tcPr>
          <w:p w14:paraId="741ABB3B">
            <w:pPr>
              <w:keepNext w:val="0"/>
              <w:keepLines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b w:val="0"/>
                <w:bCs w:val="0"/>
                <w:kern w:val="2"/>
                <w:sz w:val="24"/>
                <w:szCs w:val="24"/>
                <w:u w:val="single"/>
                <w:lang w:val="en-US" w:eastAsia="zh-CN" w:bidi="ar-SA"/>
              </w:rPr>
            </w:pPr>
          </w:p>
        </w:tc>
      </w:tr>
      <w:tr w14:paraId="25169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jc w:val="center"/>
        </w:trPr>
        <w:tc>
          <w:tcPr>
            <w:tcW w:w="3257" w:type="dxa"/>
            <w:noWrap w:val="0"/>
            <w:vAlign w:val="center"/>
          </w:tcPr>
          <w:p w14:paraId="7FCC95E2">
            <w:pPr>
              <w:keepNext w:val="0"/>
              <w:keepLines w:val="0"/>
              <w:suppressLineNumbers w:val="0"/>
              <w:spacing w:before="0" w:beforeAutospacing="0" w:after="0" w:afterAutospacing="0" w:line="240" w:lineRule="auto"/>
              <w:ind w:left="0" w:leftChars="0" w:right="0" w:rightChars="0" w:firstLine="482" w:firstLineChars="200"/>
              <w:jc w:val="center"/>
              <w:rPr>
                <w:rFonts w:hint="default" w:ascii="仿宋_GB2312" w:hAnsi="仿宋_GB2312" w:eastAsia="仿宋_GB2312" w:cs="仿宋_GB2312"/>
                <w:b w:val="0"/>
                <w:bCs/>
                <w:sz w:val="24"/>
                <w:lang w:val="en-US" w:eastAsia="zh-CN"/>
              </w:rPr>
            </w:pPr>
            <w:r>
              <w:rPr>
                <w:rFonts w:hint="eastAsia" w:ascii="仿宋_GB2312" w:hAnsi="仿宋_GB2312" w:eastAsia="仿宋_GB2312" w:cs="仿宋_GB2312"/>
                <w:b/>
                <w:bCs w:val="0"/>
                <w:sz w:val="24"/>
                <w:lang w:val="en-US" w:eastAsia="zh-CN"/>
              </w:rPr>
              <w:t>其中：安全文明施工费</w:t>
            </w:r>
          </w:p>
        </w:tc>
        <w:tc>
          <w:tcPr>
            <w:tcW w:w="3480" w:type="dxa"/>
            <w:gridSpan w:val="2"/>
            <w:noWrap w:val="0"/>
            <w:vAlign w:val="center"/>
          </w:tcPr>
          <w:p w14:paraId="56F36A2B">
            <w:pPr>
              <w:keepNext w:val="0"/>
              <w:keepLines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b w:val="0"/>
                <w:bCs w:val="0"/>
                <w:kern w:val="2"/>
                <w:sz w:val="24"/>
                <w:szCs w:val="24"/>
                <w:u w:val="single"/>
                <w:lang w:val="en-US" w:eastAsia="zh-CN" w:bidi="ar-SA"/>
              </w:rPr>
            </w:pPr>
          </w:p>
        </w:tc>
        <w:tc>
          <w:tcPr>
            <w:tcW w:w="3001" w:type="dxa"/>
            <w:noWrap w:val="0"/>
            <w:vAlign w:val="center"/>
          </w:tcPr>
          <w:p w14:paraId="24997070">
            <w:pPr>
              <w:keepNext w:val="0"/>
              <w:keepLines w:val="0"/>
              <w:widowControl/>
              <w:suppressLineNumbers w:val="0"/>
              <w:spacing w:before="0" w:beforeAutospacing="0" w:after="0" w:afterAutospacing="0" w:line="240" w:lineRule="auto"/>
              <w:ind w:left="0" w:leftChars="0" w:right="0" w:rightChars="0"/>
              <w:jc w:val="both"/>
              <w:rPr>
                <w:rFonts w:hint="eastAsia" w:ascii="仿宋_GB2312" w:hAnsi="仿宋_GB2312" w:eastAsia="仿宋_GB2312" w:cs="仿宋_GB2312"/>
                <w:b w:val="0"/>
                <w:bCs w:val="0"/>
                <w:kern w:val="2"/>
                <w:sz w:val="24"/>
                <w:szCs w:val="24"/>
                <w:u w:val="single"/>
                <w:lang w:val="en-US" w:eastAsia="zh-CN" w:bidi="ar-SA"/>
              </w:rPr>
            </w:pPr>
            <w:r>
              <w:rPr>
                <w:rFonts w:hint="eastAsia" w:ascii="仿宋_GB2312" w:hAnsi="Times New Roman" w:eastAsia="仿宋_GB2312" w:cs="仿宋_GB2312"/>
                <w:color w:val="FF0000"/>
                <w:kern w:val="2"/>
                <w:sz w:val="24"/>
                <w:szCs w:val="24"/>
                <w:lang w:val="en-US" w:eastAsia="zh-CN" w:bidi="ar"/>
              </w:rPr>
              <w:t>此项为必填项，该费用为固定价，金额为综合含税总报价的2.5%</w:t>
            </w:r>
          </w:p>
        </w:tc>
      </w:tr>
    </w:tbl>
    <w:p w14:paraId="1F8F7B07">
      <w:pPr>
        <w:spacing w:line="576" w:lineRule="exact"/>
        <w:ind w:firstLine="482" w:firstLineChars="200"/>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b/>
          <w:bCs/>
          <w:color w:val="auto"/>
          <w:sz w:val="24"/>
          <w:lang w:eastAsia="zh-CN"/>
        </w:rPr>
        <w:t>注</w:t>
      </w:r>
      <w:r>
        <w:rPr>
          <w:rFonts w:hint="eastAsia" w:ascii="仿宋_GB2312" w:hAnsi="仿宋_GB2312" w:eastAsia="仿宋_GB2312" w:cs="仿宋_GB2312"/>
          <w:color w:val="auto"/>
          <w:sz w:val="24"/>
          <w:lang w:eastAsia="zh-CN"/>
        </w:rPr>
        <w:t>：</w:t>
      </w:r>
    </w:p>
    <w:p w14:paraId="3413C00F">
      <w:pPr>
        <w:keepNext w:val="0"/>
        <w:keepLines w:val="0"/>
        <w:widowControl w:val="0"/>
        <w:suppressLineNumbers w:val="0"/>
        <w:autoSpaceDE w:val="0"/>
        <w:autoSpaceDN/>
        <w:spacing w:before="0" w:beforeAutospacing="0" w:after="0" w:afterAutospacing="0" w:line="576" w:lineRule="exact"/>
        <w:ind w:left="0" w:right="0" w:firstLine="480" w:firstLineChars="200"/>
        <w:jc w:val="both"/>
        <w:rPr>
          <w:rFonts w:hint="eastAsia" w:ascii="仿宋_GB2312" w:hAnsi="Times New Roman" w:eastAsia="仿宋_GB2312" w:cs="仿宋_GB2312"/>
          <w:bCs/>
          <w:kern w:val="2"/>
          <w:sz w:val="24"/>
          <w:szCs w:val="24"/>
        </w:rPr>
      </w:pPr>
      <w:r>
        <w:rPr>
          <w:rFonts w:hint="eastAsia" w:ascii="仿宋_GB2312" w:hAnsi="Times New Roman" w:eastAsia="仿宋_GB2312" w:cs="仿宋_GB2312"/>
          <w:bCs/>
          <w:color w:val="FF0000"/>
          <w:kern w:val="2"/>
          <w:sz w:val="24"/>
          <w:szCs w:val="24"/>
          <w:lang w:val="en-US" w:eastAsia="zh-CN" w:bidi="ar"/>
        </w:rPr>
        <w:t>1.综合含税总报价中包含安全文明施工费（该费用为固定价，为综合含税总报价的2.5%）</w:t>
      </w:r>
      <w:r>
        <w:rPr>
          <w:rFonts w:hint="eastAsia" w:ascii="仿宋_GB2312" w:hAnsi="Times New Roman" w:eastAsia="仿宋_GB2312" w:cs="仿宋_GB2312"/>
          <w:bCs/>
          <w:kern w:val="2"/>
          <w:sz w:val="24"/>
          <w:szCs w:val="24"/>
          <w:lang w:val="en-US" w:eastAsia="zh-CN" w:bidi="ar"/>
        </w:rPr>
        <w:t>，若响应人的本项报价不符合比例要求的，采购人有权废除其响应资格。合同履行期间，乙方应足额投入安全文明施工费。</w:t>
      </w:r>
    </w:p>
    <w:p w14:paraId="36974B01">
      <w:pPr>
        <w:keepNext w:val="0"/>
        <w:keepLines w:val="0"/>
        <w:widowControl w:val="0"/>
        <w:suppressLineNumbers w:val="0"/>
        <w:autoSpaceDE w:val="0"/>
        <w:autoSpaceDN/>
        <w:spacing w:before="0" w:beforeAutospacing="0" w:after="0" w:afterAutospacing="0" w:line="576" w:lineRule="exact"/>
        <w:ind w:left="0" w:right="0" w:firstLine="480" w:firstLineChars="200"/>
        <w:jc w:val="both"/>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2.报价有效期为报价截止之日起90天（到期日为周末或法定节假日的，顺延至下一个工作日）。</w:t>
      </w:r>
    </w:p>
    <w:p w14:paraId="6040B575">
      <w:pPr>
        <w:keepNext w:val="0"/>
        <w:keepLines w:val="0"/>
        <w:widowControl w:val="0"/>
        <w:suppressLineNumbers w:val="0"/>
        <w:autoSpaceDE w:val="0"/>
        <w:autoSpaceDN/>
        <w:spacing w:before="0" w:beforeAutospacing="0" w:after="0" w:afterAutospacing="0" w:line="576" w:lineRule="exact"/>
        <w:ind w:left="0" w:right="0" w:firstLine="480" w:firstLineChars="200"/>
        <w:jc w:val="both"/>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3.法定代表人亲自报价的，应提供法定代表人身份证明；非报价单位法定代表人亲自报价的，应提供授权委托书（经法定代表人签字并加盖公司公章，授权范围应至少包括报价、谈判、签订合同）。</w:t>
      </w:r>
    </w:p>
    <w:p w14:paraId="7CD30ADC">
      <w:pPr>
        <w:keepNext w:val="0"/>
        <w:keepLines w:val="0"/>
        <w:widowControl w:val="0"/>
        <w:suppressLineNumbers w:val="0"/>
        <w:spacing w:before="0" w:beforeAutospacing="0" w:after="0" w:afterAutospacing="0" w:line="576" w:lineRule="exact"/>
        <w:ind w:left="0" w:right="0" w:firstLine="480" w:firstLineChars="200"/>
        <w:jc w:val="both"/>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4.本报价单标注的实质性条款为项目合同的主要条款，若成交，响应人不得要求对实质性条款作出实质性修改，否则采购人有权取消其成交资格。</w:t>
      </w:r>
    </w:p>
    <w:p w14:paraId="34954C03">
      <w:pPr>
        <w:keepNext w:val="0"/>
        <w:keepLines w:val="0"/>
        <w:widowControl w:val="0"/>
        <w:suppressLineNumbers w:val="0"/>
        <w:spacing w:before="0" w:beforeAutospacing="0" w:after="0" w:afterAutospacing="0" w:line="576" w:lineRule="exact"/>
        <w:ind w:left="0" w:right="0"/>
        <w:jc w:val="both"/>
      </w:pPr>
      <w:r>
        <w:rPr>
          <w:rFonts w:hint="eastAsia" w:ascii="仿宋_GB2312" w:hAnsi="Calibri" w:eastAsia="仿宋_GB2312" w:cs="仿宋_GB2312"/>
          <w:kern w:val="2"/>
          <w:sz w:val="24"/>
          <w:szCs w:val="24"/>
          <w:lang w:val="en-US" w:eastAsia="zh-CN" w:bidi="ar"/>
        </w:rPr>
        <w:t>5.本项目第一次报价</w:t>
      </w:r>
      <w:r>
        <w:rPr>
          <w:rFonts w:hint="eastAsia" w:ascii="仿宋_GB2312" w:eastAsia="仿宋_GB2312" w:cs="仿宋_GB2312"/>
          <w:kern w:val="2"/>
          <w:sz w:val="24"/>
          <w:szCs w:val="24"/>
          <w:lang w:val="en-US" w:eastAsia="zh-CN" w:bidi="ar"/>
        </w:rPr>
        <w:t>截止</w:t>
      </w:r>
      <w:r>
        <w:rPr>
          <w:rFonts w:hint="eastAsia" w:ascii="仿宋_GB2312" w:hAnsi="Calibri" w:eastAsia="仿宋_GB2312" w:cs="仿宋_GB2312"/>
          <w:kern w:val="2"/>
          <w:sz w:val="24"/>
          <w:szCs w:val="24"/>
          <w:lang w:val="en-US" w:eastAsia="zh-CN" w:bidi="ar"/>
        </w:rPr>
        <w:t>后响应人不足三家，采购人选择开展第二次</w:t>
      </w:r>
      <w:r>
        <w:rPr>
          <w:rFonts w:hint="eastAsia" w:ascii="仿宋_GB2312" w:eastAsia="仿宋_GB2312" w:cs="仿宋_GB2312"/>
          <w:kern w:val="2"/>
          <w:sz w:val="24"/>
          <w:szCs w:val="24"/>
          <w:lang w:val="en-US" w:eastAsia="zh-CN" w:bidi="ar"/>
        </w:rPr>
        <w:t>谈判采购</w:t>
      </w:r>
      <w:r>
        <w:rPr>
          <w:rFonts w:hint="eastAsia" w:ascii="仿宋_GB2312" w:hAnsi="Calibri" w:eastAsia="仿宋_GB2312" w:cs="仿宋_GB2312"/>
          <w:kern w:val="2"/>
          <w:sz w:val="24"/>
          <w:szCs w:val="24"/>
          <w:lang w:val="en-US" w:eastAsia="zh-CN" w:bidi="ar"/>
        </w:rPr>
        <w:t>的，本响应报价及响应文件仍有效，采购人有权不退回且将该响应文件与本项目第二次</w:t>
      </w:r>
      <w:r>
        <w:rPr>
          <w:rFonts w:hint="eastAsia" w:ascii="仿宋_GB2312" w:eastAsia="仿宋_GB2312" w:cs="仿宋_GB2312"/>
          <w:kern w:val="2"/>
          <w:sz w:val="24"/>
          <w:szCs w:val="24"/>
          <w:lang w:val="en-US" w:eastAsia="zh-CN" w:bidi="ar"/>
        </w:rPr>
        <w:t>谈判采购</w:t>
      </w:r>
      <w:r>
        <w:rPr>
          <w:rFonts w:hint="eastAsia" w:ascii="仿宋_GB2312" w:hAnsi="Calibri" w:eastAsia="仿宋_GB2312" w:cs="仿宋_GB2312"/>
          <w:kern w:val="2"/>
          <w:sz w:val="24"/>
          <w:szCs w:val="24"/>
          <w:lang w:val="en-US" w:eastAsia="zh-CN" w:bidi="ar"/>
        </w:rPr>
        <w:t>中的其他响应人一起作为本项目评审对象。</w:t>
      </w:r>
    </w:p>
    <w:p w14:paraId="5A9802F5">
      <w:pPr>
        <w:pStyle w:val="16"/>
        <w:jc w:val="center"/>
        <w:rPr>
          <w:rFonts w:hint="eastAsia" w:ascii="仿宋_GB2312" w:hAnsi="仿宋_GB2312" w:eastAsia="仿宋_GB2312" w:cs="仿宋_GB2312"/>
          <w:b/>
          <w:bCs w:val="0"/>
          <w:sz w:val="24"/>
          <w:lang w:val="en-US" w:eastAsia="zh-CN"/>
        </w:rPr>
      </w:pPr>
    </w:p>
    <w:p w14:paraId="6617B99F">
      <w:pPr>
        <w:pStyle w:val="16"/>
        <w:jc w:val="center"/>
        <w:rPr>
          <w:rFonts w:hint="eastAsia" w:ascii="仿宋_GB2312" w:hAnsi="仿宋_GB2312" w:eastAsia="仿宋_GB2312" w:cs="仿宋_GB2312"/>
          <w:b/>
          <w:bCs w:val="0"/>
          <w:sz w:val="24"/>
          <w:lang w:val="en-US" w:eastAsia="zh-CN"/>
        </w:rPr>
      </w:pPr>
      <w:r>
        <w:rPr>
          <w:rFonts w:hint="eastAsia" w:ascii="仿宋_GB2312" w:hAnsi="仿宋_GB2312" w:eastAsia="仿宋_GB2312" w:cs="仿宋_GB2312"/>
          <w:b/>
          <w:bCs w:val="0"/>
          <w:sz w:val="24"/>
          <w:lang w:val="en-US" w:eastAsia="zh-CN"/>
        </w:rPr>
        <w:t>报价明细表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2505"/>
        <w:gridCol w:w="2145"/>
        <w:gridCol w:w="1695"/>
        <w:gridCol w:w="1412"/>
      </w:tblGrid>
      <w:tr w14:paraId="72A1C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144" w:type="dxa"/>
            <w:vAlign w:val="center"/>
          </w:tcPr>
          <w:p w14:paraId="02820D2F">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序号</w:t>
            </w:r>
          </w:p>
        </w:tc>
        <w:tc>
          <w:tcPr>
            <w:tcW w:w="2505" w:type="dxa"/>
            <w:vAlign w:val="center"/>
          </w:tcPr>
          <w:p w14:paraId="70DF3FB6">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项目明细</w:t>
            </w:r>
          </w:p>
        </w:tc>
        <w:tc>
          <w:tcPr>
            <w:tcW w:w="2145" w:type="dxa"/>
            <w:vAlign w:val="center"/>
          </w:tcPr>
          <w:p w14:paraId="36746234">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综合含税单价（元）</w:t>
            </w:r>
          </w:p>
        </w:tc>
        <w:tc>
          <w:tcPr>
            <w:tcW w:w="1695" w:type="dxa"/>
            <w:vAlign w:val="center"/>
          </w:tcPr>
          <w:p w14:paraId="7B2747D1">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合价（元）</w:t>
            </w:r>
          </w:p>
        </w:tc>
        <w:tc>
          <w:tcPr>
            <w:tcW w:w="1412" w:type="dxa"/>
            <w:vAlign w:val="center"/>
          </w:tcPr>
          <w:p w14:paraId="561BFF83">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备注</w:t>
            </w:r>
          </w:p>
        </w:tc>
      </w:tr>
      <w:tr w14:paraId="7E635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144" w:type="dxa"/>
            <w:vAlign w:val="center"/>
          </w:tcPr>
          <w:p w14:paraId="7B4122B4">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r>
              <w:rPr>
                <w:rFonts w:hint="eastAsia" w:ascii="仿宋_GB2312" w:hAnsi="仿宋_GB2312" w:eastAsia="仿宋_GB2312" w:cs="仿宋_GB2312"/>
                <w:b w:val="0"/>
                <w:bCs/>
                <w:spacing w:val="0"/>
                <w:kern w:val="2"/>
                <w:sz w:val="24"/>
                <w:szCs w:val="24"/>
                <w:lang w:val="en-US" w:eastAsia="zh-CN" w:bidi="ar-SA"/>
              </w:rPr>
              <w:t>1</w:t>
            </w:r>
          </w:p>
        </w:tc>
        <w:tc>
          <w:tcPr>
            <w:tcW w:w="2505" w:type="dxa"/>
            <w:vAlign w:val="center"/>
          </w:tcPr>
          <w:p w14:paraId="1DDE7FE8">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2145" w:type="dxa"/>
            <w:vAlign w:val="center"/>
          </w:tcPr>
          <w:p w14:paraId="3BDC1147">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695" w:type="dxa"/>
            <w:vAlign w:val="center"/>
          </w:tcPr>
          <w:p w14:paraId="03FDD95E">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412" w:type="dxa"/>
            <w:vAlign w:val="center"/>
          </w:tcPr>
          <w:p w14:paraId="07B3805A">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41BE2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144" w:type="dxa"/>
            <w:vAlign w:val="center"/>
          </w:tcPr>
          <w:p w14:paraId="214EE394">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r>
              <w:rPr>
                <w:rFonts w:hint="eastAsia" w:ascii="仿宋_GB2312" w:hAnsi="仿宋_GB2312" w:eastAsia="仿宋_GB2312" w:cs="仿宋_GB2312"/>
                <w:b w:val="0"/>
                <w:bCs/>
                <w:spacing w:val="0"/>
                <w:kern w:val="2"/>
                <w:sz w:val="24"/>
                <w:szCs w:val="24"/>
                <w:lang w:val="en-US" w:eastAsia="zh-CN" w:bidi="ar-SA"/>
              </w:rPr>
              <w:t>...</w:t>
            </w:r>
          </w:p>
        </w:tc>
        <w:tc>
          <w:tcPr>
            <w:tcW w:w="2505" w:type="dxa"/>
            <w:vAlign w:val="center"/>
          </w:tcPr>
          <w:p w14:paraId="175D44EF">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2145" w:type="dxa"/>
            <w:vAlign w:val="center"/>
          </w:tcPr>
          <w:p w14:paraId="0C0F3F49">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695" w:type="dxa"/>
            <w:vAlign w:val="center"/>
          </w:tcPr>
          <w:p w14:paraId="4CFF0758">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412" w:type="dxa"/>
            <w:vAlign w:val="center"/>
          </w:tcPr>
          <w:p w14:paraId="75999B7F">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2AB36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5794" w:type="dxa"/>
            <w:gridSpan w:val="3"/>
            <w:vAlign w:val="center"/>
          </w:tcPr>
          <w:p w14:paraId="28B71FBF">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r>
              <w:rPr>
                <w:rFonts w:hint="eastAsia" w:ascii="仿宋_GB2312" w:hAnsi="仿宋_GB2312" w:eastAsia="仿宋_GB2312" w:cs="仿宋_GB2312"/>
                <w:b w:val="0"/>
                <w:bCs/>
                <w:spacing w:val="0"/>
                <w:kern w:val="2"/>
                <w:sz w:val="24"/>
                <w:szCs w:val="24"/>
                <w:lang w:val="en-US" w:eastAsia="zh-CN" w:bidi="ar-SA"/>
              </w:rPr>
              <w:t>合计（即</w:t>
            </w:r>
            <w:r>
              <w:rPr>
                <w:rFonts w:hint="eastAsia" w:ascii="仿宋_GB2312" w:hAnsi="仿宋_GB2312" w:eastAsia="仿宋_GB2312" w:cs="仿宋_GB2312"/>
                <w:bCs/>
                <w:sz w:val="24"/>
                <w:szCs w:val="24"/>
                <w:lang w:eastAsia="zh-CN"/>
              </w:rPr>
              <w:t>综合含税总报价</w:t>
            </w:r>
            <w:r>
              <w:rPr>
                <w:rFonts w:hint="eastAsia" w:ascii="仿宋_GB2312" w:hAnsi="仿宋_GB2312" w:eastAsia="仿宋_GB2312" w:cs="仿宋_GB2312"/>
                <w:b w:val="0"/>
                <w:bCs/>
                <w:spacing w:val="0"/>
                <w:kern w:val="2"/>
                <w:sz w:val="24"/>
                <w:szCs w:val="24"/>
                <w:lang w:val="en-US" w:eastAsia="zh-CN" w:bidi="ar-SA"/>
              </w:rPr>
              <w:t>）</w:t>
            </w:r>
          </w:p>
        </w:tc>
        <w:tc>
          <w:tcPr>
            <w:tcW w:w="1695" w:type="dxa"/>
            <w:vAlign w:val="center"/>
          </w:tcPr>
          <w:p w14:paraId="0A82FDC0">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412" w:type="dxa"/>
            <w:vAlign w:val="center"/>
          </w:tcPr>
          <w:p w14:paraId="42361D04">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bl>
    <w:p w14:paraId="0EF3E9DF">
      <w:pPr>
        <w:pStyle w:val="16"/>
        <w:jc w:val="center"/>
        <w:rPr>
          <w:rFonts w:hint="eastAsia" w:ascii="仿宋_GB2312" w:hAnsi="仿宋_GB2312" w:eastAsia="仿宋_GB2312" w:cs="仿宋_GB2312"/>
          <w:b/>
          <w:bCs w:val="0"/>
          <w:sz w:val="24"/>
          <w:lang w:val="en-US" w:eastAsia="zh-CN"/>
        </w:rPr>
      </w:pPr>
    </w:p>
    <w:p w14:paraId="1E117510">
      <w:pPr>
        <w:pStyle w:val="16"/>
        <w:spacing w:line="360" w:lineRule="auto"/>
        <w:rPr>
          <w:rFonts w:hint="eastAsia" w:ascii="仿宋_GB2312" w:hAnsi="仿宋_GB2312" w:eastAsia="仿宋_GB2312" w:cs="仿宋_GB2312"/>
          <w:b/>
          <w:bCs/>
          <w:color w:val="auto"/>
          <w:sz w:val="24"/>
          <w:highlight w:val="none"/>
          <w:lang w:val="zh-CN"/>
        </w:rPr>
      </w:pPr>
      <w:r>
        <w:rPr>
          <w:rFonts w:hint="eastAsia" w:ascii="仿宋_GB2312" w:hAnsi="仿宋_GB2312" w:eastAsia="仿宋_GB2312" w:cs="仿宋_GB2312"/>
          <w:bCs w:val="0"/>
          <w:spacing w:val="0"/>
          <w:kern w:val="2"/>
          <w:sz w:val="24"/>
          <w:szCs w:val="24"/>
          <w:lang w:val="en-US" w:eastAsia="zh-CN" w:bidi="ar-SA"/>
        </w:rPr>
        <w:t>注：此表由</w:t>
      </w:r>
      <w:r>
        <w:rPr>
          <w:rFonts w:hint="eastAsia" w:ascii="仿宋_GB2312" w:hAnsi="仿宋_GB2312" w:eastAsia="仿宋_GB2312" w:cs="仿宋_GB2312"/>
          <w:bCs w:val="0"/>
          <w:spacing w:val="0"/>
          <w:kern w:val="2"/>
          <w:sz w:val="24"/>
          <w:szCs w:val="24"/>
          <w:lang w:val="en-US" w:eastAsia="zh" w:bidi="ar-SA"/>
        </w:rPr>
        <w:t>响应人</w:t>
      </w:r>
      <w:r>
        <w:rPr>
          <w:rFonts w:hint="eastAsia" w:ascii="仿宋_GB2312" w:hAnsi="仿宋_GB2312" w:eastAsia="仿宋_GB2312" w:cs="仿宋_GB2312"/>
          <w:bCs w:val="0"/>
          <w:spacing w:val="0"/>
          <w:kern w:val="2"/>
          <w:sz w:val="24"/>
          <w:szCs w:val="24"/>
          <w:lang w:val="en-US" w:eastAsia="zh-CN" w:bidi="ar-SA"/>
        </w:rPr>
        <w:t>自行填写，合计金额应与项目报价表中的综合含税总报价一致。</w:t>
      </w:r>
    </w:p>
    <w:p w14:paraId="75F65992">
      <w:pPr>
        <w:keepNext w:val="0"/>
        <w:keepLines w:val="0"/>
        <w:pageBreakBefore w:val="0"/>
        <w:widowControl/>
        <w:numPr>
          <w:ilvl w:val="-1"/>
          <w:numId w:val="0"/>
        </w:numPr>
        <w:kinsoku/>
        <w:wordWrap/>
        <w:overflowPunct/>
        <w:topLinePunct w:val="0"/>
        <w:autoSpaceDE/>
        <w:autoSpaceDN/>
        <w:bidi w:val="0"/>
        <w:spacing w:line="240" w:lineRule="auto"/>
        <w:ind w:left="0" w:leftChars="0"/>
        <w:textAlignment w:val="auto"/>
        <w:rPr>
          <w:rFonts w:hint="eastAsia" w:ascii="仿宋_GB2312" w:hAnsi="仿宋_GB2312" w:eastAsia="仿宋_GB2312" w:cs="仿宋_GB2312"/>
          <w:b/>
          <w:bCs/>
          <w:color w:val="auto"/>
          <w:sz w:val="24"/>
          <w:highlight w:val="none"/>
          <w:lang w:val="zh-CN"/>
        </w:rPr>
      </w:pPr>
    </w:p>
    <w:p w14:paraId="1C840404">
      <w:pPr>
        <w:keepNext w:val="0"/>
        <w:keepLines w:val="0"/>
        <w:pageBreakBefore w:val="0"/>
        <w:widowControl/>
        <w:numPr>
          <w:ilvl w:val="-1"/>
          <w:numId w:val="0"/>
        </w:numPr>
        <w:kinsoku/>
        <w:wordWrap/>
        <w:overflowPunct/>
        <w:topLinePunct w:val="0"/>
        <w:autoSpaceDE/>
        <w:autoSpaceDN/>
        <w:bidi w:val="0"/>
        <w:spacing w:line="240" w:lineRule="auto"/>
        <w:ind w:left="0" w:leftChars="0"/>
        <w:textAlignment w:val="auto"/>
        <w:rPr>
          <w:rFonts w:hint="eastAsia" w:ascii="仿宋_GB2312" w:hAnsi="仿宋_GB2312" w:eastAsia="仿宋_GB2312" w:cs="仿宋_GB2312"/>
          <w:b/>
          <w:bCs/>
          <w:color w:val="auto"/>
          <w:sz w:val="24"/>
          <w:highlight w:val="none"/>
          <w:lang w:val="zh-CN"/>
        </w:rPr>
      </w:pPr>
      <w:r>
        <w:rPr>
          <w:rFonts w:hint="eastAsia" w:ascii="仿宋_GB2312" w:hAnsi="仿宋_GB2312" w:eastAsia="仿宋_GB2312" w:cs="仿宋_GB2312"/>
          <w:b/>
          <w:bCs/>
          <w:color w:val="auto"/>
          <w:sz w:val="24"/>
          <w:highlight w:val="none"/>
          <w:lang w:val="zh-CN"/>
        </w:rPr>
        <w:br w:type="page"/>
      </w:r>
    </w:p>
    <w:p w14:paraId="6A80710D">
      <w:pPr>
        <w:keepNext w:val="0"/>
        <w:keepLines w:val="0"/>
        <w:pageBreakBefore w:val="0"/>
        <w:widowControl w:val="0"/>
        <w:numPr>
          <w:ilvl w:val="0"/>
          <w:numId w:val="0"/>
        </w:numPr>
        <w:kinsoku/>
        <w:wordWrap/>
        <w:overflowPunct/>
        <w:topLinePunct w:val="0"/>
        <w:autoSpaceDE/>
        <w:autoSpaceDN/>
        <w:bidi w:val="0"/>
        <w:spacing w:line="576" w:lineRule="exact"/>
        <w:ind w:left="420" w:leftChars="0"/>
        <w:textAlignment w:val="auto"/>
        <w:rPr>
          <w:rFonts w:hint="eastAsia" w:ascii="仿宋_GB2312" w:hAnsi="仿宋_GB2312" w:eastAsia="仿宋_GB2312" w:cs="仿宋_GB2312"/>
          <w:b/>
          <w:bCs/>
          <w:color w:val="auto"/>
          <w:sz w:val="24"/>
          <w:highlight w:val="none"/>
          <w:lang w:val="en-US" w:eastAsia="zh-CN"/>
        </w:rPr>
      </w:pPr>
      <w:r>
        <w:rPr>
          <w:rFonts w:hint="eastAsia" w:ascii="仿宋_GB2312" w:hAnsi="仿宋_GB2312" w:eastAsia="仿宋_GB2312" w:cs="仿宋_GB2312"/>
          <w:b/>
          <w:bCs/>
          <w:color w:val="auto"/>
          <w:sz w:val="24"/>
          <w:highlight w:val="none"/>
          <w:lang w:val="zh-CN"/>
        </w:rPr>
        <w:t>附件</w:t>
      </w:r>
      <w:r>
        <w:rPr>
          <w:rFonts w:hint="eastAsia" w:ascii="仿宋_GB2312" w:hAnsi="仿宋_GB2312" w:eastAsia="仿宋_GB2312" w:cs="仿宋_GB2312"/>
          <w:b/>
          <w:bCs/>
          <w:color w:val="auto"/>
          <w:sz w:val="24"/>
          <w:highlight w:val="none"/>
          <w:lang w:val="en-US" w:eastAsia="zh-CN"/>
        </w:rPr>
        <w:t>2：</w:t>
      </w:r>
    </w:p>
    <w:p w14:paraId="38CAFF51">
      <w:pPr>
        <w:adjustRightInd/>
        <w:snapToGrid/>
        <w:spacing w:line="240" w:lineRule="auto"/>
        <w:jc w:val="center"/>
        <w:outlineLvl w:val="9"/>
        <w:rPr>
          <w:rFonts w:ascii="方正小标宋简体" w:hAnsi="方正小标宋简体" w:eastAsia="方正小标宋简体" w:cs="方正小标宋简体"/>
          <w:bCs/>
          <w:sz w:val="44"/>
          <w:szCs w:val="44"/>
          <w:lang w:val="zh-CN"/>
        </w:rPr>
      </w:pPr>
      <w:r>
        <w:rPr>
          <w:rFonts w:hint="eastAsia" w:ascii="方正小标宋简体" w:hAnsi="方正小标宋简体" w:eastAsia="方正小标宋简体" w:cs="方正小标宋简体"/>
          <w:bCs/>
          <w:sz w:val="44"/>
          <w:szCs w:val="44"/>
          <w:lang w:val="zh-CN"/>
        </w:rPr>
        <w:t>法定代表人身份证明</w:t>
      </w:r>
    </w:p>
    <w:p w14:paraId="23DEEE3A">
      <w:pPr>
        <w:widowControl/>
        <w:spacing w:line="360" w:lineRule="auto"/>
        <w:rPr>
          <w:rFonts w:ascii="仿宋_GB2312" w:hAnsi="仿宋_GB2312" w:eastAsia="仿宋_GB2312" w:cs="仿宋_GB2312"/>
          <w:sz w:val="24"/>
        </w:rPr>
      </w:pPr>
    </w:p>
    <w:p w14:paraId="7EA5D252">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名称：</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(单位名称）</w:t>
      </w:r>
    </w:p>
    <w:p w14:paraId="7C937CC4">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送达地址：</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成交</w:t>
      </w:r>
      <w:r>
        <w:rPr>
          <w:rFonts w:hint="eastAsia" w:ascii="仿宋_GB2312" w:hAnsi="仿宋_GB2312" w:eastAsia="仿宋_GB2312" w:cs="仿宋_GB2312"/>
          <w:sz w:val="24"/>
        </w:rPr>
        <w:t>后合同及合同履行资料邮寄地址）</w:t>
      </w:r>
    </w:p>
    <w:p w14:paraId="443CC1AD">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成立时间：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0E3E4326">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经营期限：</w:t>
      </w:r>
      <w:r>
        <w:rPr>
          <w:rFonts w:hint="eastAsia" w:ascii="仿宋_GB2312" w:hAnsi="仿宋_GB2312" w:eastAsia="仿宋_GB2312" w:cs="仿宋_GB2312"/>
          <w:sz w:val="24"/>
          <w:u w:val="single"/>
        </w:rPr>
        <w:t xml:space="preserve">                                </w:t>
      </w:r>
    </w:p>
    <w:p w14:paraId="4518DBFF">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姓名：</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性别：</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职务：</w:t>
      </w:r>
      <w:r>
        <w:rPr>
          <w:rFonts w:hint="eastAsia" w:ascii="仿宋_GB2312" w:hAnsi="仿宋_GB2312" w:eastAsia="仿宋_GB2312" w:cs="仿宋_GB2312"/>
          <w:sz w:val="24"/>
          <w:u w:val="single"/>
        </w:rPr>
        <w:t xml:space="preserve">                   </w:t>
      </w:r>
    </w:p>
    <w:p w14:paraId="0BE07CE1">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系</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名称）的法定代表人。</w:t>
      </w:r>
    </w:p>
    <w:p w14:paraId="1291A0F7">
      <w:pPr>
        <w:widowControl/>
        <w:spacing w:line="440" w:lineRule="exact"/>
        <w:ind w:firstLine="960" w:firstLineChars="400"/>
        <w:rPr>
          <w:rFonts w:ascii="仿宋_GB2312" w:hAnsi="仿宋_GB2312" w:eastAsia="仿宋_GB2312" w:cs="仿宋_GB2312"/>
          <w:sz w:val="24"/>
        </w:rPr>
      </w:pPr>
      <w:r>
        <w:rPr>
          <w:rFonts w:hint="eastAsia" w:ascii="仿宋_GB2312" w:hAnsi="仿宋_GB2312" w:eastAsia="仿宋_GB2312" w:cs="仿宋_GB2312"/>
          <w:sz w:val="24"/>
        </w:rPr>
        <w:t>特此证明。</w:t>
      </w:r>
    </w:p>
    <w:p w14:paraId="39324D82">
      <w:pPr>
        <w:widowControl/>
        <w:spacing w:line="440" w:lineRule="exact"/>
        <w:ind w:firstLine="480" w:firstLineChars="200"/>
        <w:rPr>
          <w:rFonts w:ascii="仿宋_GB2312" w:hAnsi="仿宋_GB2312" w:eastAsia="仿宋_GB2312" w:cs="仿宋_GB2312"/>
          <w:sz w:val="24"/>
        </w:rPr>
      </w:pPr>
    </w:p>
    <w:p w14:paraId="1D8368B5">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附：法定代表人身份证复印件</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9"/>
        <w:gridCol w:w="4819"/>
      </w:tblGrid>
      <w:tr w14:paraId="7CB3F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1" w:hRule="atLeast"/>
          <w:jc w:val="center"/>
        </w:trPr>
        <w:tc>
          <w:tcPr>
            <w:tcW w:w="4819" w:type="dxa"/>
            <w:noWrap w:val="0"/>
            <w:vAlign w:val="center"/>
          </w:tcPr>
          <w:p w14:paraId="0A4C7DA2">
            <w:pPr>
              <w:keepNext w:val="0"/>
              <w:keepLines w:val="0"/>
              <w:widowControl/>
              <w:suppressLineNumbers w:val="0"/>
              <w:snapToGrid w:val="0"/>
              <w:spacing w:before="0" w:beforeLines="50" w:beforeAutospacing="0" w:after="0" w:afterLines="50" w:afterAutospacing="0" w:line="44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法定代表人身份证复印件正面</w:t>
            </w:r>
          </w:p>
        </w:tc>
        <w:tc>
          <w:tcPr>
            <w:tcW w:w="4819" w:type="dxa"/>
            <w:noWrap w:val="0"/>
            <w:vAlign w:val="center"/>
          </w:tcPr>
          <w:p w14:paraId="77FAE5C1">
            <w:pPr>
              <w:keepNext w:val="0"/>
              <w:keepLines w:val="0"/>
              <w:widowControl/>
              <w:suppressLineNumbers w:val="0"/>
              <w:snapToGrid w:val="0"/>
              <w:spacing w:before="0" w:beforeLines="50" w:beforeAutospacing="0" w:after="0" w:afterLines="50" w:afterAutospacing="0" w:line="44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法定代表人身份证复印件反面</w:t>
            </w:r>
          </w:p>
        </w:tc>
      </w:tr>
    </w:tbl>
    <w:p w14:paraId="3533C23E">
      <w:pPr>
        <w:widowControl/>
        <w:spacing w:line="440" w:lineRule="exact"/>
        <w:ind w:firstLine="480" w:firstLineChars="200"/>
        <w:rPr>
          <w:rFonts w:ascii="仿宋_GB2312" w:hAnsi="仿宋_GB2312" w:eastAsia="仿宋_GB2312" w:cs="仿宋_GB2312"/>
          <w:sz w:val="24"/>
        </w:rPr>
      </w:pPr>
    </w:p>
    <w:p w14:paraId="5D137E94">
      <w:pPr>
        <w:widowControl/>
        <w:spacing w:line="440" w:lineRule="exact"/>
        <w:ind w:firstLine="3600" w:firstLineChars="1500"/>
        <w:rPr>
          <w:rFonts w:ascii="仿宋_GB2312" w:hAnsi="仿宋_GB2312" w:eastAsia="仿宋_GB2312" w:cs="仿宋_GB2312"/>
          <w:sz w:val="24"/>
        </w:rPr>
      </w:pP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（盖单位公章/专用章）</w:t>
      </w:r>
    </w:p>
    <w:p w14:paraId="789C8972">
      <w:pPr>
        <w:pStyle w:val="16"/>
        <w:ind w:firstLine="3640" w:firstLineChars="1400"/>
      </w:pPr>
      <w:r>
        <w:rPr>
          <w:rFonts w:hint="eastAsia" w:ascii="仿宋_GB2312" w:hAnsi="仿宋_GB2312" w:eastAsia="仿宋_GB2312" w:cs="仿宋_GB2312"/>
          <w:sz w:val="24"/>
        </w:rPr>
        <w:t>联系电话：</w:t>
      </w:r>
      <w:r>
        <w:rPr>
          <w:rFonts w:hint="eastAsia" w:ascii="仿宋_GB2312" w:hAnsi="仿宋_GB2312" w:eastAsia="仿宋_GB2312" w:cs="仿宋_GB2312"/>
          <w:sz w:val="24"/>
          <w:u w:val="single"/>
        </w:rPr>
        <w:t xml:space="preserve">                                 </w:t>
      </w:r>
    </w:p>
    <w:p w14:paraId="3AF34677">
      <w:pPr>
        <w:widowControl/>
        <w:spacing w:line="440" w:lineRule="exact"/>
        <w:ind w:firstLine="6840" w:firstLineChars="2850"/>
        <w:rPr>
          <w:rFonts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5D4A413C">
      <w:pPr>
        <w:widowControl/>
        <w:spacing w:line="440" w:lineRule="exact"/>
        <w:ind w:firstLine="480" w:firstLineChars="200"/>
        <w:rPr>
          <w:rFonts w:ascii="仿宋_GB2312" w:hAnsi="仿宋_GB2312" w:eastAsia="仿宋_GB2312" w:cs="仿宋_GB2312"/>
          <w:sz w:val="24"/>
        </w:rPr>
      </w:pPr>
    </w:p>
    <w:p w14:paraId="6B496715">
      <w:pPr>
        <w:widowControl/>
        <w:spacing w:line="440" w:lineRule="exact"/>
        <w:ind w:firstLine="480" w:firstLineChars="200"/>
        <w:rPr>
          <w:rFonts w:ascii="仿宋_GB2312" w:hAnsi="仿宋_GB2312" w:eastAsia="仿宋_GB2312" w:cs="仿宋_GB2312"/>
          <w:sz w:val="24"/>
        </w:rPr>
      </w:pPr>
    </w:p>
    <w:p w14:paraId="5328040E">
      <w:pPr>
        <w:widowControl/>
        <w:spacing w:line="44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注：适用于法定代表人亲自报价而不委托代理人报价，</w:t>
      </w:r>
      <w:r>
        <w:rPr>
          <w:rFonts w:hint="eastAsia" w:ascii="仿宋_GB2312" w:hAnsi="仿宋_GB2312" w:eastAsia="仿宋_GB2312" w:cs="仿宋_GB2312"/>
          <w:sz w:val="24"/>
        </w:rPr>
        <w:t>盖单位公章/专用章即视为</w:t>
      </w: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确认“复印件与原件核对一致”</w:t>
      </w:r>
      <w:r>
        <w:rPr>
          <w:rFonts w:hint="eastAsia" w:ascii="仿宋_GB2312" w:hAnsi="仿宋_GB2312" w:eastAsia="仿宋_GB2312" w:cs="仿宋_GB2312"/>
          <w:szCs w:val="21"/>
        </w:rPr>
        <w:t>。</w:t>
      </w:r>
    </w:p>
    <w:p w14:paraId="64C398A3">
      <w:pPr>
        <w:widowControl/>
        <w:rPr>
          <w:rFonts w:ascii="仿宋_GB2312" w:hAnsi="仿宋_GB2312" w:eastAsia="仿宋_GB2312" w:cs="仿宋_GB2312"/>
          <w:szCs w:val="21"/>
        </w:rPr>
      </w:pPr>
      <w:r>
        <w:rPr>
          <w:rFonts w:hint="eastAsia" w:ascii="仿宋_GB2312" w:hAnsi="仿宋_GB2312" w:eastAsia="仿宋_GB2312" w:cs="仿宋_GB2312"/>
          <w:szCs w:val="21"/>
        </w:rPr>
        <w:br w:type="page"/>
      </w:r>
    </w:p>
    <w:p w14:paraId="21F496D6">
      <w:pPr>
        <w:keepNext w:val="0"/>
        <w:keepLines w:val="0"/>
        <w:pageBreakBefore w:val="0"/>
        <w:widowControl/>
        <w:kinsoku/>
        <w:wordWrap/>
        <w:overflowPunct/>
        <w:topLinePunct w:val="0"/>
        <w:autoSpaceDE/>
        <w:autoSpaceDN/>
        <w:bidi w:val="0"/>
        <w:adjustRightInd/>
        <w:spacing w:line="240" w:lineRule="auto"/>
        <w:ind w:firstLine="0" w:firstLineChars="0"/>
        <w:textAlignment w:val="auto"/>
        <w:rPr>
          <w:rFonts w:hint="eastAsia" w:ascii="仿宋_GB2312" w:hAnsi="仿宋_GB2312" w:eastAsia="仿宋_GB2312" w:cs="仿宋_GB2312"/>
          <w:b/>
          <w:bCs/>
          <w:szCs w:val="21"/>
          <w:lang w:eastAsia="zh-CN"/>
        </w:rPr>
      </w:pPr>
      <w:r>
        <w:rPr>
          <w:rFonts w:hint="eastAsia" w:ascii="仿宋_GB2312" w:hAnsi="仿宋_GB2312" w:eastAsia="仿宋_GB2312" w:cs="仿宋_GB2312"/>
          <w:b/>
          <w:bCs/>
          <w:color w:val="auto"/>
          <w:sz w:val="24"/>
          <w:szCs w:val="24"/>
          <w:highlight w:val="none"/>
          <w:lang w:eastAsia="zh-CN"/>
        </w:rPr>
        <w:t>附件</w:t>
      </w:r>
      <w:r>
        <w:rPr>
          <w:rFonts w:hint="eastAsia" w:ascii="仿宋_GB2312" w:hAnsi="仿宋_GB2312" w:eastAsia="仿宋_GB2312" w:cs="仿宋_GB2312"/>
          <w:b/>
          <w:bCs/>
          <w:color w:val="auto"/>
          <w:sz w:val="24"/>
          <w:szCs w:val="24"/>
          <w:highlight w:val="none"/>
          <w:lang w:val="en-US" w:eastAsia="zh-CN"/>
        </w:rPr>
        <w:t>3</w:t>
      </w:r>
      <w:r>
        <w:rPr>
          <w:rFonts w:hint="eastAsia" w:ascii="仿宋_GB2312" w:hAnsi="仿宋_GB2312" w:eastAsia="仿宋_GB2312" w:cs="仿宋_GB2312"/>
          <w:b/>
          <w:bCs/>
          <w:color w:val="auto"/>
          <w:sz w:val="24"/>
          <w:szCs w:val="24"/>
          <w:highlight w:val="none"/>
          <w:lang w:eastAsia="zh-CN"/>
        </w:rPr>
        <w:t>：</w:t>
      </w:r>
    </w:p>
    <w:p w14:paraId="7D2DC599">
      <w:pPr>
        <w:adjustRightInd w:val="0"/>
        <w:snapToGrid w:val="0"/>
        <w:spacing w:line="300" w:lineRule="auto"/>
        <w:jc w:val="center"/>
        <w:outlineLvl w:val="0"/>
        <w:rPr>
          <w:rFonts w:ascii="方正小标宋简体" w:hAnsi="方正小标宋简体" w:eastAsia="方正小标宋简体" w:cs="方正小标宋简体"/>
          <w:bCs/>
          <w:sz w:val="44"/>
          <w:szCs w:val="44"/>
          <w:lang w:val="zh-CN"/>
        </w:rPr>
      </w:pPr>
      <w:r>
        <w:rPr>
          <w:rFonts w:hint="eastAsia" w:ascii="方正小标宋简体" w:hAnsi="方正小标宋简体" w:eastAsia="方正小标宋简体" w:cs="方正小标宋简体"/>
          <w:bCs/>
          <w:sz w:val="44"/>
          <w:szCs w:val="44"/>
          <w:lang w:val="zh-CN"/>
        </w:rPr>
        <w:t>授权委托书</w:t>
      </w:r>
    </w:p>
    <w:p w14:paraId="345E4644">
      <w:pPr>
        <w:widowControl/>
        <w:spacing w:line="360" w:lineRule="auto"/>
        <w:rPr>
          <w:rFonts w:ascii="仿宋_GB2312" w:hAnsi="仿宋_GB2312" w:eastAsia="仿宋_GB2312" w:cs="仿宋_GB2312"/>
          <w:sz w:val="24"/>
        </w:rPr>
      </w:pPr>
    </w:p>
    <w:p w14:paraId="13B2D4A4">
      <w:pPr>
        <w:tabs>
          <w:tab w:val="left" w:pos="900"/>
        </w:tabs>
        <w:adjustRightInd w:val="0"/>
        <w:snapToGrid w:val="0"/>
        <w:spacing w:line="30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本人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（姓名）身份证号：</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系</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名称)的法定代表人，现授权</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(姓名)身份证号：</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为我方代理人。代理人以我方的名义签署、澄清、说明、补正、递交、撤回、修改</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（项目名称）响应文件、签订合同和处理有关事宜，其法律后果由我方承担。</w:t>
      </w:r>
    </w:p>
    <w:p w14:paraId="1D72637C">
      <w:pPr>
        <w:tabs>
          <w:tab w:val="left" w:pos="900"/>
        </w:tabs>
        <w:adjustRightInd w:val="0"/>
        <w:snapToGrid w:val="0"/>
        <w:spacing w:line="30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授权有效期：自本授权委托书签署之日起至本项目采购文件规定的“报价有效期”结束为止。</w:t>
      </w:r>
    </w:p>
    <w:p w14:paraId="409E0A7E">
      <w:pPr>
        <w:widowControl/>
        <w:tabs>
          <w:tab w:val="left" w:pos="900"/>
        </w:tabs>
        <w:adjustRightInd w:val="0"/>
        <w:snapToGrid w:val="0"/>
        <w:spacing w:line="30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代理人无转委托权。</w:t>
      </w:r>
    </w:p>
    <w:p w14:paraId="5C1AD200">
      <w:pPr>
        <w:widowControl/>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附：</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9"/>
        <w:gridCol w:w="4819"/>
      </w:tblGrid>
      <w:tr w14:paraId="36439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6" w:hRule="atLeast"/>
          <w:jc w:val="center"/>
        </w:trPr>
        <w:tc>
          <w:tcPr>
            <w:tcW w:w="4819" w:type="dxa"/>
            <w:noWrap w:val="0"/>
            <w:vAlign w:val="center"/>
          </w:tcPr>
          <w:p w14:paraId="2B474FBC">
            <w:pPr>
              <w:keepNext w:val="0"/>
              <w:keepLines w:val="0"/>
              <w:widowControl/>
              <w:suppressLineNumbers w:val="0"/>
              <w:snapToGrid w:val="0"/>
              <w:spacing w:before="0" w:beforeLines="50" w:beforeAutospacing="0" w:after="0" w:afterLines="5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法定代表人身份证复印件正面</w:t>
            </w:r>
          </w:p>
        </w:tc>
        <w:tc>
          <w:tcPr>
            <w:tcW w:w="4819" w:type="dxa"/>
            <w:noWrap w:val="0"/>
            <w:vAlign w:val="center"/>
          </w:tcPr>
          <w:p w14:paraId="2470785B">
            <w:pPr>
              <w:keepNext w:val="0"/>
              <w:keepLines w:val="0"/>
              <w:widowControl/>
              <w:suppressLineNumbers w:val="0"/>
              <w:snapToGrid w:val="0"/>
              <w:spacing w:before="0" w:beforeLines="50" w:beforeAutospacing="0" w:after="0" w:afterLines="5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法定代表人身份证复印件反面</w:t>
            </w:r>
          </w:p>
        </w:tc>
      </w:tr>
      <w:tr w14:paraId="2CA53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6" w:hRule="atLeast"/>
          <w:jc w:val="center"/>
        </w:trPr>
        <w:tc>
          <w:tcPr>
            <w:tcW w:w="4819" w:type="dxa"/>
            <w:noWrap w:val="0"/>
            <w:vAlign w:val="center"/>
          </w:tcPr>
          <w:p w14:paraId="118C706F">
            <w:pPr>
              <w:keepNext w:val="0"/>
              <w:keepLines w:val="0"/>
              <w:widowControl/>
              <w:suppressLineNumbers w:val="0"/>
              <w:snapToGrid w:val="0"/>
              <w:spacing w:before="0" w:beforeLines="50" w:beforeAutospacing="0" w:after="0" w:afterLines="5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委托代理人身份证复印件正面</w:t>
            </w:r>
          </w:p>
        </w:tc>
        <w:tc>
          <w:tcPr>
            <w:tcW w:w="4819" w:type="dxa"/>
            <w:noWrap w:val="0"/>
            <w:vAlign w:val="center"/>
          </w:tcPr>
          <w:p w14:paraId="549FB881">
            <w:pPr>
              <w:keepNext w:val="0"/>
              <w:keepLines w:val="0"/>
              <w:widowControl/>
              <w:suppressLineNumbers w:val="0"/>
              <w:snapToGrid w:val="0"/>
              <w:spacing w:before="0" w:beforeLines="50" w:beforeAutospacing="0" w:after="0" w:afterLines="5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委托代理人身份证复印件反面</w:t>
            </w:r>
          </w:p>
        </w:tc>
      </w:tr>
    </w:tbl>
    <w:p w14:paraId="2B9DEE55">
      <w:pPr>
        <w:widowControl/>
        <w:spacing w:line="360" w:lineRule="auto"/>
        <w:rPr>
          <w:rFonts w:ascii="仿宋_GB2312" w:hAnsi="仿宋_GB2312" w:eastAsia="仿宋_GB2312" w:cs="仿宋_GB2312"/>
          <w:sz w:val="24"/>
        </w:rPr>
      </w:pPr>
    </w:p>
    <w:p w14:paraId="114A5A21">
      <w:pPr>
        <w:widowControl/>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（盖单位公章/专用章）</w:t>
      </w:r>
    </w:p>
    <w:p w14:paraId="32089E39">
      <w:pPr>
        <w:widowControl/>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法定代表人（签字）：</w:t>
      </w:r>
      <w:r>
        <w:rPr>
          <w:rFonts w:hint="eastAsia" w:ascii="仿宋_GB2312" w:hAnsi="仿宋_GB2312" w:eastAsia="仿宋_GB2312" w:cs="仿宋_GB2312"/>
          <w:sz w:val="24"/>
          <w:u w:val="single"/>
        </w:rPr>
        <w:t xml:space="preserve">                              </w:t>
      </w:r>
    </w:p>
    <w:p w14:paraId="08A2E0A6">
      <w:pPr>
        <w:widowControl/>
        <w:spacing w:line="360" w:lineRule="auto"/>
        <w:rPr>
          <w:rFonts w:hint="eastAsia" w:ascii="仿宋_GB2312" w:hAnsi="仿宋_GB2312" w:eastAsia="仿宋_GB2312" w:cs="仿宋_GB2312"/>
          <w:sz w:val="24"/>
          <w:u w:val="single"/>
        </w:rPr>
      </w:pPr>
      <w:r>
        <w:rPr>
          <w:rFonts w:hint="eastAsia" w:ascii="仿宋_GB2312" w:hAnsi="仿宋_GB2312" w:eastAsia="仿宋_GB2312" w:cs="仿宋_GB2312"/>
          <w:sz w:val="24"/>
        </w:rPr>
        <w:t xml:space="preserve">                                     委托代理人（签字）：</w:t>
      </w:r>
      <w:r>
        <w:rPr>
          <w:rFonts w:hint="eastAsia" w:ascii="仿宋_GB2312" w:hAnsi="仿宋_GB2312" w:eastAsia="仿宋_GB2312" w:cs="仿宋_GB2312"/>
          <w:sz w:val="24"/>
          <w:u w:val="single"/>
        </w:rPr>
        <w:t xml:space="preserve">                              </w:t>
      </w:r>
    </w:p>
    <w:p w14:paraId="161FFEFC">
      <w:pPr>
        <w:widowControl/>
        <w:spacing w:line="360" w:lineRule="auto"/>
        <w:rPr>
          <w:rFonts w:hint="eastAsia" w:ascii="仿宋_GB2312" w:hAnsi="仿宋_GB2312" w:eastAsia="仿宋_GB2312" w:cs="仿宋_GB2312"/>
          <w:sz w:val="24"/>
          <w:u w:val="single"/>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lang w:eastAsia="zh-CN"/>
        </w:rPr>
        <w:t>送达地址</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eastAsia="zh-CN"/>
        </w:rPr>
        <w:t>（成交后合同及合同履行资料邮寄地址）</w:t>
      </w:r>
      <w:r>
        <w:rPr>
          <w:rFonts w:hint="eastAsia" w:ascii="仿宋_GB2312" w:hAnsi="仿宋_GB2312" w:eastAsia="仿宋_GB2312" w:cs="仿宋_GB2312"/>
          <w:sz w:val="24"/>
          <w:u w:val="single"/>
        </w:rPr>
        <w:t xml:space="preserve">       </w:t>
      </w:r>
    </w:p>
    <w:p w14:paraId="32ACB36B">
      <w:pPr>
        <w:widowControl/>
        <w:spacing w:line="360" w:lineRule="auto"/>
        <w:ind w:right="-260" w:rightChars="-124"/>
        <w:rPr>
          <w:rFonts w:ascii="仿宋_GB2312" w:hAnsi="仿宋_GB2312" w:eastAsia="仿宋_GB2312" w:cs="仿宋_GB2312"/>
          <w:sz w:val="24"/>
          <w:u w:val="single"/>
        </w:rPr>
      </w:pPr>
      <w:r>
        <w:rPr>
          <w:rFonts w:hint="eastAsia" w:ascii="仿宋_GB2312" w:hAnsi="仿宋_GB2312" w:eastAsia="仿宋_GB2312" w:cs="仿宋_GB2312"/>
          <w:sz w:val="24"/>
        </w:rPr>
        <w:t xml:space="preserve">                                     联系电话：</w:t>
      </w:r>
      <w:r>
        <w:rPr>
          <w:rFonts w:hint="eastAsia" w:ascii="仿宋_GB2312" w:hAnsi="仿宋_GB2312" w:eastAsia="仿宋_GB2312" w:cs="仿宋_GB2312"/>
          <w:sz w:val="24"/>
          <w:u w:val="single"/>
        </w:rPr>
        <w:t xml:space="preserve">                                       </w:t>
      </w:r>
    </w:p>
    <w:p w14:paraId="63A7117B">
      <w:pPr>
        <w:widowControl/>
        <w:spacing w:line="360" w:lineRule="auto"/>
        <w:ind w:firstLine="6480" w:firstLineChars="2700"/>
        <w:jc w:val="right"/>
        <w:rPr>
          <w:rFonts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28946FF0">
      <w:pPr>
        <w:widowControl/>
        <w:spacing w:line="360" w:lineRule="auto"/>
        <w:rPr>
          <w:rFonts w:ascii="仿宋_GB2312" w:hAnsi="仿宋_GB2312" w:eastAsia="仿宋_GB2312" w:cs="仿宋_GB2312"/>
          <w:szCs w:val="21"/>
        </w:rPr>
      </w:pPr>
      <w:r>
        <w:rPr>
          <w:rFonts w:hint="eastAsia" w:ascii="仿宋_GB2312" w:hAnsi="仿宋_GB2312" w:eastAsia="仿宋_GB2312" w:cs="仿宋_GB2312"/>
          <w:szCs w:val="21"/>
        </w:rPr>
        <w:t>注：授权委托书适用于法定代表人不亲自报价而委托代理人报价，</w:t>
      </w:r>
      <w:r>
        <w:rPr>
          <w:rFonts w:hint="eastAsia" w:ascii="仿宋_GB2312" w:hAnsi="仿宋_GB2312" w:eastAsia="仿宋_GB2312" w:cs="仿宋_GB2312"/>
          <w:sz w:val="24"/>
        </w:rPr>
        <w:t>盖单位公章/专用章即视为</w:t>
      </w: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确认“复印件与原件核对一致”</w:t>
      </w:r>
      <w:r>
        <w:rPr>
          <w:rFonts w:hint="eastAsia" w:ascii="仿宋_GB2312" w:hAnsi="仿宋_GB2312" w:eastAsia="仿宋_GB2312" w:cs="仿宋_GB2312"/>
          <w:szCs w:val="21"/>
        </w:rPr>
        <w:t>。</w:t>
      </w:r>
    </w:p>
    <w:p w14:paraId="12C27397">
      <w:pPr>
        <w:pStyle w:val="16"/>
      </w:pPr>
    </w:p>
    <w:p w14:paraId="270D62FF">
      <w:pPr>
        <w:pStyle w:val="16"/>
      </w:pPr>
    </w:p>
    <w:p w14:paraId="380772BA">
      <w:pPr>
        <w:pStyle w:val="16"/>
      </w:pPr>
    </w:p>
    <w:p w14:paraId="6AC503A5">
      <w:pPr>
        <w:pStyle w:val="16"/>
        <w:rPr>
          <w:rFonts w:hint="eastAsia" w:eastAsia="宋体"/>
          <w:b/>
          <w:bCs w:val="0"/>
          <w:lang w:eastAsia="zh-CN"/>
        </w:rPr>
      </w:pPr>
      <w:r>
        <w:rPr>
          <w:rFonts w:hint="eastAsia"/>
          <w:b/>
          <w:bCs w:val="0"/>
          <w:lang w:eastAsia="zh-CN"/>
        </w:rPr>
        <w:t>附件</w:t>
      </w:r>
      <w:r>
        <w:rPr>
          <w:rFonts w:hint="eastAsia"/>
          <w:b/>
          <w:bCs w:val="0"/>
          <w:lang w:val="en-US" w:eastAsia="zh-CN"/>
        </w:rPr>
        <w:t>4</w:t>
      </w:r>
      <w:r>
        <w:rPr>
          <w:rFonts w:hint="eastAsia"/>
          <w:b/>
          <w:bCs w:val="0"/>
          <w:lang w:eastAsia="zh-CN"/>
        </w:rPr>
        <w:t>：</w:t>
      </w:r>
    </w:p>
    <w:p w14:paraId="6AF4F624">
      <w:pPr>
        <w:adjustRightInd w:val="0"/>
        <w:snapToGrid w:val="0"/>
        <w:jc w:val="center"/>
        <w:rPr>
          <w:rFonts w:ascii="方正小标宋简体" w:hAnsi="方正小标宋简体" w:eastAsia="方正小标宋简体" w:cs="方正小标宋简体"/>
          <w:kern w:val="44"/>
          <w:sz w:val="44"/>
          <w:szCs w:val="44"/>
          <w:lang w:val="zh-CN"/>
        </w:rPr>
      </w:pPr>
      <w:r>
        <w:rPr>
          <w:rFonts w:hint="eastAsia" w:ascii="方正小标宋简体" w:hAnsi="方正小标宋简体" w:eastAsia="方正小标宋简体" w:cs="方正小标宋简体"/>
          <w:kern w:val="44"/>
          <w:sz w:val="44"/>
          <w:szCs w:val="44"/>
          <w:lang w:val="zh-CN"/>
        </w:rPr>
        <w:t>承诺书</w:t>
      </w:r>
    </w:p>
    <w:p w14:paraId="3241FA13">
      <w:pPr>
        <w:adjustRightInd w:val="0"/>
        <w:snapToGrid w:val="0"/>
        <w:spacing w:line="300" w:lineRule="auto"/>
        <w:rPr>
          <w:rFonts w:ascii="仿宋_GB2312" w:hAnsi="仿宋_GB2312" w:eastAsia="仿宋_GB2312" w:cs="仿宋_GB2312"/>
          <w:sz w:val="24"/>
        </w:rPr>
      </w:pPr>
    </w:p>
    <w:p w14:paraId="094584E2">
      <w:pPr>
        <w:adjustRightInd w:val="0"/>
        <w:snapToGrid w:val="0"/>
        <w:spacing w:line="300" w:lineRule="auto"/>
        <w:rPr>
          <w:rFonts w:ascii="仿宋_GB2312" w:hAnsi="仿宋_GB2312" w:eastAsia="仿宋_GB2312" w:cs="仿宋_GB2312"/>
          <w:b/>
          <w:sz w:val="24"/>
        </w:rPr>
      </w:pPr>
      <w:r>
        <w:rPr>
          <w:rFonts w:hint="eastAsia" w:ascii="宋体" w:hAnsi="宋体" w:cs="Arial"/>
          <w:b/>
          <w:sz w:val="24"/>
        </w:rPr>
        <w:t>致：</w:t>
      </w:r>
      <w:r>
        <w:rPr>
          <w:rFonts w:hint="eastAsia" w:ascii="仿宋_GB2312" w:hAnsi="仿宋_GB2312" w:eastAsia="仿宋_GB2312" w:cs="仿宋_GB2312"/>
          <w:sz w:val="24"/>
          <w:u w:val="single"/>
        </w:rPr>
        <w:t>四川泸州川南发电有限责任公司</w:t>
      </w:r>
      <w:r>
        <w:rPr>
          <w:rFonts w:hint="eastAsia" w:ascii="仿宋_GB2312" w:hAnsi="仿宋_GB2312" w:eastAsia="仿宋_GB2312" w:cs="仿宋_GB2312"/>
          <w:b/>
          <w:sz w:val="24"/>
        </w:rPr>
        <w:t>：</w:t>
      </w:r>
    </w:p>
    <w:p w14:paraId="2631C0C7">
      <w:pPr>
        <w:tabs>
          <w:tab w:val="left" w:pos="900"/>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我公司已充分</w:t>
      </w:r>
      <w:r>
        <w:rPr>
          <w:rFonts w:hint="eastAsia" w:ascii="仿宋_GB2312" w:hAnsi="仿宋_GB2312" w:eastAsia="仿宋_GB2312" w:cs="仿宋_GB2312"/>
          <w:sz w:val="24"/>
          <w:lang w:eastAsia="zh"/>
          <w:woUserID w:val="1"/>
        </w:rPr>
        <w:t>了解</w:t>
      </w:r>
      <w:r>
        <w:rPr>
          <w:rFonts w:hint="default" w:ascii="仿宋_GB2312" w:hAnsi="仿宋_GB2312" w:eastAsia="仿宋_GB2312" w:cs="仿宋_GB2312"/>
          <w:bCs/>
          <w:color w:val="auto"/>
          <w:sz w:val="24"/>
          <w:highlight w:val="none"/>
        </w:rPr>
        <w:t>#1柴油发电机组维修及控制器改造项目</w:t>
      </w:r>
      <w:r>
        <w:rPr>
          <w:rFonts w:hint="eastAsia" w:ascii="仿宋_GB2312" w:hAnsi="仿宋_GB2312" w:eastAsia="仿宋_GB2312" w:cs="仿宋_GB2312"/>
          <w:sz w:val="24"/>
        </w:rPr>
        <w:t>的全部工作内容，并完全了解和理解</w:t>
      </w:r>
      <w:r>
        <w:rPr>
          <w:rFonts w:hint="eastAsia" w:ascii="仿宋_GB2312" w:hAnsi="仿宋_GB2312" w:eastAsia="仿宋_GB2312" w:cs="仿宋_GB2312"/>
          <w:sz w:val="24"/>
          <w:u w:val="single"/>
          <w:lang w:val="en-US" w:eastAsia="zh-CN"/>
        </w:rPr>
        <w:t>谈判采购</w:t>
      </w:r>
      <w:r>
        <w:rPr>
          <w:rFonts w:hint="eastAsia" w:ascii="仿宋_GB2312" w:hAnsi="仿宋_GB2312" w:eastAsia="仿宋_GB2312" w:cs="仿宋_GB2312"/>
          <w:sz w:val="24"/>
          <w:u w:val="single"/>
          <w:lang w:eastAsia="zh-CN"/>
        </w:rPr>
        <w:t>文件</w:t>
      </w:r>
      <w:r>
        <w:rPr>
          <w:rFonts w:hint="eastAsia" w:ascii="仿宋_GB2312" w:hAnsi="仿宋_GB2312" w:eastAsia="仿宋_GB2312" w:cs="仿宋_GB2312"/>
          <w:sz w:val="24"/>
          <w:u w:val="single"/>
          <w:lang w:val="en-US" w:eastAsia="zh-CN"/>
        </w:rPr>
        <w:t>和技术规范书</w:t>
      </w:r>
      <w:r>
        <w:rPr>
          <w:rFonts w:hint="eastAsia" w:ascii="仿宋_GB2312" w:hAnsi="仿宋_GB2312" w:eastAsia="仿宋_GB2312" w:cs="仿宋_GB2312"/>
          <w:sz w:val="24"/>
          <w:lang w:eastAsia="zh-CN"/>
        </w:rPr>
        <w:t>要求</w:t>
      </w:r>
      <w:r>
        <w:rPr>
          <w:rFonts w:hint="eastAsia" w:ascii="仿宋_GB2312" w:hAnsi="仿宋_GB2312" w:eastAsia="仿宋_GB2312" w:cs="仿宋_GB2312"/>
          <w:sz w:val="24"/>
        </w:rPr>
        <w:t>。我公司同意自</w:t>
      </w:r>
      <w:r>
        <w:rPr>
          <w:rFonts w:hint="eastAsia" w:ascii="仿宋_GB2312" w:hAnsi="仿宋_GB2312" w:eastAsia="仿宋_GB2312" w:cs="仿宋_GB2312"/>
          <w:sz w:val="24"/>
          <w:lang w:val="en-US" w:eastAsia="zh-CN"/>
          <w:woUserID w:val="1"/>
        </w:rPr>
        <w:t>谈判</w:t>
      </w:r>
      <w:r>
        <w:rPr>
          <w:rFonts w:hint="eastAsia" w:ascii="仿宋_GB2312" w:hAnsi="仿宋_GB2312" w:eastAsia="仿宋_GB2312" w:cs="仿宋_GB2312"/>
          <w:sz w:val="24"/>
        </w:rPr>
        <w:t>截止之日起90天内，本次</w:t>
      </w:r>
      <w:r>
        <w:rPr>
          <w:rFonts w:hint="eastAsia" w:ascii="仿宋_GB2312" w:hAnsi="仿宋_GB2312" w:eastAsia="仿宋_GB2312" w:cs="仿宋_GB2312"/>
          <w:sz w:val="24"/>
          <w:lang w:val="en-US" w:eastAsia="zh-CN"/>
          <w:woUserID w:val="1"/>
        </w:rPr>
        <w:t>谈判</w:t>
      </w:r>
      <w:r>
        <w:rPr>
          <w:rFonts w:hint="eastAsia" w:ascii="仿宋_GB2312" w:hAnsi="仿宋_GB2312" w:eastAsia="仿宋_GB2312" w:cs="仿宋_GB2312"/>
          <w:sz w:val="24"/>
          <w:lang w:eastAsia="zh"/>
          <w:woUserID w:val="1"/>
        </w:rPr>
        <w:t>最终</w:t>
      </w:r>
      <w:r>
        <w:rPr>
          <w:rFonts w:hint="eastAsia" w:ascii="仿宋_GB2312" w:hAnsi="仿宋_GB2312" w:eastAsia="仿宋_GB2312" w:cs="仿宋_GB2312"/>
          <w:sz w:val="24"/>
        </w:rPr>
        <w:t>报价一直对我公司具有约束力，并随时被接受。</w:t>
      </w:r>
    </w:p>
    <w:p w14:paraId="0C5FE369">
      <w:pPr>
        <w:adjustRightIn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1.我方</w:t>
      </w:r>
      <w:r>
        <w:rPr>
          <w:rFonts w:ascii="仿宋_GB2312" w:hAnsi="仿宋_GB2312" w:eastAsia="仿宋_GB2312" w:cs="仿宋_GB2312"/>
          <w:sz w:val="24"/>
        </w:rPr>
        <w:t>承诺我公司</w:t>
      </w:r>
      <w:r>
        <w:rPr>
          <w:rFonts w:hint="eastAsia" w:ascii="仿宋_GB2312" w:hAnsi="仿宋_GB2312" w:eastAsia="仿宋_GB2312" w:cs="仿宋_GB2312"/>
          <w:sz w:val="24"/>
        </w:rPr>
        <w:t>依法设立，</w:t>
      </w:r>
      <w:r>
        <w:rPr>
          <w:rFonts w:hint="eastAsia" w:ascii="仿宋_GB2312" w:hAnsi="仿宋_GB2312" w:eastAsia="仿宋_GB2312" w:cs="仿宋_GB2312"/>
          <w:sz w:val="24"/>
          <w:lang w:eastAsia="zh-CN"/>
        </w:rPr>
        <w:t>合法经营，</w:t>
      </w:r>
      <w:r>
        <w:rPr>
          <w:rFonts w:hint="eastAsia" w:ascii="仿宋_GB2312" w:hAnsi="仿宋_GB2312" w:eastAsia="仿宋_GB2312" w:cs="仿宋_GB2312"/>
          <w:sz w:val="24"/>
        </w:rPr>
        <w:t>具有相应执业资质,具有与本项目相匹配的经营资质和经济技术能力，合法经营、依法执业，遵守法律法规、职业道德和行业准则，按规定通过了有关部门的年度检验，有良好的社会信誉、银行资信和商业信誉，近三年提供的服务未因重大服务质量等问题受到省国资委通报或受到行业协会严重处理，未被市场监管部门列入经营异常名录，并不存在下列情形：（1）曾违反中介服务合同约定给委托方造成重大损失的；（2）分别接受利益相对方委托，就同一事项提供有利益冲突的服务的；（3）存在弄虚作假、恶意串通、营私舞弊等严重不诚信行为；（4）存在与利益相对方单位负责人为同一人或者存在股权关系、管理关系的；（5）在本项目</w:t>
      </w:r>
      <w:r>
        <w:rPr>
          <w:rFonts w:hint="eastAsia" w:ascii="仿宋_GB2312" w:hAnsi="仿宋_GB2312" w:eastAsia="仿宋_GB2312" w:cs="仿宋_GB2312"/>
          <w:sz w:val="24"/>
          <w:lang w:val="en-US" w:eastAsia="zh-CN"/>
        </w:rPr>
        <w:t>响应文件</w:t>
      </w:r>
      <w:r>
        <w:rPr>
          <w:rFonts w:hint="eastAsia" w:ascii="仿宋_GB2312" w:hAnsi="仿宋_GB2312" w:eastAsia="仿宋_GB2312" w:cs="仿宋_GB2312"/>
          <w:sz w:val="24"/>
        </w:rPr>
        <w:t>截止之日之前三年内，在经营活动中有重大违法记录，因重大责任问题受到相关行业、相关单位等严重处理（6）曾出具虚假或重大失实的业务报告的；（7）处于被责令停业，财产被接管、冻结、破产状态。</w:t>
      </w:r>
    </w:p>
    <w:p w14:paraId="1FEBD76E">
      <w:pPr>
        <w:adjustRightIn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2.若</w:t>
      </w:r>
      <w:r>
        <w:rPr>
          <w:rFonts w:hint="eastAsia" w:ascii="仿宋_GB2312" w:hAnsi="仿宋_GB2312" w:eastAsia="仿宋_GB2312" w:cs="仿宋_GB2312"/>
          <w:sz w:val="24"/>
          <w:lang w:eastAsia="zh-CN"/>
        </w:rPr>
        <w:t>成交</w:t>
      </w:r>
      <w:r>
        <w:rPr>
          <w:rFonts w:hint="eastAsia" w:ascii="仿宋_GB2312" w:hAnsi="仿宋_GB2312" w:eastAsia="仿宋_GB2312" w:cs="仿宋_GB2312"/>
          <w:sz w:val="24"/>
        </w:rPr>
        <w:t>，</w:t>
      </w:r>
      <w:r>
        <w:rPr>
          <w:rFonts w:ascii="仿宋_GB2312" w:hAnsi="仿宋_GB2312" w:eastAsia="仿宋_GB2312" w:cs="仿宋_GB2312"/>
          <w:sz w:val="24"/>
        </w:rPr>
        <w:t>我</w:t>
      </w:r>
      <w:r>
        <w:rPr>
          <w:rFonts w:hint="eastAsia" w:ascii="仿宋_GB2312" w:hAnsi="仿宋_GB2312" w:eastAsia="仿宋_GB2312" w:cs="仿宋_GB2312"/>
          <w:sz w:val="24"/>
        </w:rPr>
        <w:t>方</w:t>
      </w:r>
      <w:r>
        <w:rPr>
          <w:rFonts w:ascii="仿宋_GB2312" w:hAnsi="仿宋_GB2312" w:eastAsia="仿宋_GB2312" w:cs="仿宋_GB2312"/>
          <w:sz w:val="24"/>
        </w:rPr>
        <w:t>承诺</w:t>
      </w:r>
      <w:r>
        <w:rPr>
          <w:rFonts w:hint="eastAsia" w:ascii="仿宋_GB2312" w:hAnsi="仿宋_GB2312" w:eastAsia="仿宋_GB2312" w:cs="仿宋_GB2312"/>
          <w:sz w:val="24"/>
        </w:rPr>
        <w:t>不对报价进行调整（国家调整税率、合同订立依据的现实或法律规定发生变动的除外），并</w:t>
      </w:r>
      <w:r>
        <w:rPr>
          <w:rFonts w:ascii="仿宋_GB2312" w:hAnsi="仿宋_GB2312" w:eastAsia="仿宋_GB2312" w:cs="仿宋_GB2312"/>
          <w:sz w:val="24"/>
        </w:rPr>
        <w:t>严格按照采购文件要求</w:t>
      </w:r>
      <w:r>
        <w:rPr>
          <w:rFonts w:hint="eastAsia" w:ascii="仿宋_GB2312" w:hAnsi="仿宋_GB2312" w:eastAsia="仿宋_GB2312" w:cs="仿宋_GB2312"/>
          <w:sz w:val="24"/>
          <w:lang w:val="en-US" w:eastAsia="zh-CN"/>
        </w:rPr>
        <w:t>提供服务</w:t>
      </w:r>
      <w:r>
        <w:rPr>
          <w:rFonts w:ascii="仿宋_GB2312" w:hAnsi="仿宋_GB2312" w:eastAsia="仿宋_GB2312" w:cs="仿宋_GB2312"/>
          <w:sz w:val="24"/>
        </w:rPr>
        <w:t>，并接受</w:t>
      </w:r>
      <w:r>
        <w:rPr>
          <w:rFonts w:hint="eastAsia" w:ascii="仿宋_GB2312" w:hAnsi="仿宋_GB2312" w:eastAsia="仿宋_GB2312" w:cs="仿宋_GB2312"/>
          <w:sz w:val="24"/>
        </w:rPr>
        <w:t>贵方的</w:t>
      </w:r>
      <w:r>
        <w:rPr>
          <w:rFonts w:ascii="仿宋_GB2312" w:hAnsi="仿宋_GB2312" w:eastAsia="仿宋_GB2312" w:cs="仿宋_GB2312"/>
          <w:sz w:val="24"/>
        </w:rPr>
        <w:t>监督及验收。若因我</w:t>
      </w:r>
      <w:r>
        <w:rPr>
          <w:rFonts w:hint="eastAsia" w:ascii="仿宋_GB2312" w:hAnsi="仿宋_GB2312" w:eastAsia="仿宋_GB2312" w:cs="仿宋_GB2312"/>
          <w:sz w:val="24"/>
        </w:rPr>
        <w:t>方</w:t>
      </w:r>
      <w:r>
        <w:rPr>
          <w:rFonts w:ascii="仿宋_GB2312" w:hAnsi="仿宋_GB2312" w:eastAsia="仿宋_GB2312" w:cs="仿宋_GB2312"/>
          <w:sz w:val="24"/>
        </w:rPr>
        <w:t>原因导致的工期延误，我</w:t>
      </w:r>
      <w:r>
        <w:rPr>
          <w:rFonts w:hint="eastAsia" w:ascii="仿宋_GB2312" w:hAnsi="仿宋_GB2312" w:eastAsia="仿宋_GB2312" w:cs="仿宋_GB2312"/>
          <w:sz w:val="24"/>
        </w:rPr>
        <w:t>方</w:t>
      </w:r>
      <w:r>
        <w:rPr>
          <w:rFonts w:ascii="仿宋_GB2312" w:hAnsi="仿宋_GB2312" w:eastAsia="仿宋_GB2312" w:cs="仿宋_GB2312"/>
          <w:sz w:val="24"/>
        </w:rPr>
        <w:t>承诺按合同条款要求进行赔偿，结算时</w:t>
      </w:r>
      <w:r>
        <w:rPr>
          <w:rFonts w:hint="eastAsia" w:ascii="仿宋_GB2312" w:hAnsi="仿宋_GB2312" w:eastAsia="仿宋_GB2312" w:cs="仿宋_GB2312"/>
          <w:sz w:val="24"/>
        </w:rPr>
        <w:t>贵方有权</w:t>
      </w:r>
      <w:r>
        <w:rPr>
          <w:rFonts w:ascii="仿宋_GB2312" w:hAnsi="仿宋_GB2312" w:eastAsia="仿宋_GB2312" w:cs="仿宋_GB2312"/>
          <w:sz w:val="24"/>
        </w:rPr>
        <w:t>从工程款中扣减。</w:t>
      </w:r>
    </w:p>
    <w:p w14:paraId="74045997">
      <w:pPr>
        <w:tabs>
          <w:tab w:val="left" w:pos="900"/>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3.若</w:t>
      </w:r>
      <w:r>
        <w:rPr>
          <w:rFonts w:hint="eastAsia" w:ascii="仿宋_GB2312" w:hAnsi="仿宋_GB2312" w:eastAsia="仿宋_GB2312" w:cs="仿宋_GB2312"/>
          <w:sz w:val="24"/>
          <w:lang w:eastAsia="zh-CN"/>
        </w:rPr>
        <w:t>成交</w:t>
      </w:r>
      <w:r>
        <w:rPr>
          <w:rFonts w:hint="eastAsia" w:ascii="仿宋_GB2312" w:hAnsi="仿宋_GB2312" w:eastAsia="仿宋_GB2312" w:cs="仿宋_GB2312"/>
          <w:sz w:val="24"/>
        </w:rPr>
        <w:t>，我方自贵方发出</w:t>
      </w:r>
      <w:r>
        <w:rPr>
          <w:rFonts w:hint="eastAsia" w:ascii="仿宋_GB2312" w:hAnsi="仿宋_GB2312" w:eastAsia="仿宋_GB2312" w:cs="仿宋_GB2312"/>
          <w:sz w:val="24"/>
          <w:lang w:eastAsia="zh-CN"/>
        </w:rPr>
        <w:t>成交通知书</w:t>
      </w:r>
      <w:r>
        <w:rPr>
          <w:rFonts w:hint="eastAsia" w:ascii="仿宋_GB2312" w:hAnsi="仿宋_GB2312" w:eastAsia="仿宋_GB2312" w:cs="仿宋_GB2312"/>
          <w:sz w:val="24"/>
        </w:rPr>
        <w:t>之日起，同贵方成立本项目的合同关系，并将按照采购文件的具体规定与贵方签订书面经济合同，严格履行合同义务，按时为</w:t>
      </w:r>
      <w:r>
        <w:rPr>
          <w:rFonts w:hint="eastAsia" w:ascii="仿宋_GB2312" w:hAnsi="仿宋_GB2312" w:eastAsia="仿宋_GB2312" w:cs="仿宋_GB2312"/>
          <w:sz w:val="24"/>
          <w:lang w:val="en-US" w:eastAsia="zh-CN"/>
        </w:rPr>
        <w:t>项目</w:t>
      </w:r>
      <w:r>
        <w:rPr>
          <w:rFonts w:hint="eastAsia" w:ascii="仿宋_GB2312" w:hAnsi="仿宋_GB2312" w:eastAsia="仿宋_GB2312" w:cs="仿宋_GB2312"/>
          <w:sz w:val="24"/>
        </w:rPr>
        <w:t>提供优质的服务和成果。如果在合同执行过程中出现服务质量问题，我方承诺尽快更换/退货，并承担相应的经济责任。</w:t>
      </w:r>
    </w:p>
    <w:p w14:paraId="0B712097">
      <w:pPr>
        <w:numPr>
          <w:ilvl w:val="0"/>
          <w:numId w:val="0"/>
        </w:numPr>
        <w:tabs>
          <w:tab w:val="left" w:pos="900"/>
        </w:tabs>
        <w:adjustRightInd w:val="0"/>
        <w:snapToGrid w:val="0"/>
        <w:spacing w:line="360" w:lineRule="auto"/>
        <w:ind w:left="0" w:leftChars="0" w:firstLine="480" w:firstLineChars="200"/>
        <w:rPr>
          <w:rFonts w:ascii="仿宋_GB2312" w:hAnsi="仿宋_GB2312" w:eastAsia="仿宋_GB2312" w:cs="仿宋_GB2312"/>
          <w:sz w:val="24"/>
        </w:rPr>
      </w:pP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lang w:eastAsia="zh-CN"/>
        </w:rPr>
        <w:t>若成交，因我方原因未按</w:t>
      </w:r>
      <w:r>
        <w:rPr>
          <w:rFonts w:hint="eastAsia" w:ascii="仿宋_GB2312" w:hAnsi="仿宋_GB2312" w:eastAsia="仿宋_GB2312" w:cs="仿宋_GB2312"/>
          <w:sz w:val="24"/>
          <w:u w:val="none"/>
          <w:lang w:val="en-US" w:eastAsia="zh-CN"/>
        </w:rPr>
        <w:t>谈判采购文件</w:t>
      </w:r>
      <w:r>
        <w:rPr>
          <w:rFonts w:hint="eastAsia" w:ascii="仿宋_GB2312" w:hAnsi="仿宋_GB2312" w:eastAsia="仿宋_GB2312" w:cs="仿宋_GB2312"/>
          <w:sz w:val="24"/>
          <w:lang w:eastAsia="zh-CN"/>
        </w:rPr>
        <w:t>要求与贵方签订书面合同</w:t>
      </w:r>
      <w:r>
        <w:rPr>
          <w:rFonts w:hint="eastAsia" w:ascii="仿宋_GB2312" w:hAnsi="仿宋_GB2312" w:eastAsia="仿宋_GB2312" w:cs="仿宋_GB2312"/>
          <w:sz w:val="24"/>
          <w:lang w:val="en-US" w:eastAsia="zh-CN"/>
        </w:rPr>
        <w:t>或自愿放弃成交资格的</w:t>
      </w:r>
      <w:r>
        <w:rPr>
          <w:rFonts w:hint="eastAsia" w:ascii="仿宋_GB2312" w:hAnsi="仿宋_GB2312" w:eastAsia="仿宋_GB2312" w:cs="仿宋_GB2312"/>
          <w:sz w:val="24"/>
          <w:lang w:eastAsia="zh-CN"/>
        </w:rPr>
        <w:t>，贵方有权取消我方成交资格并有权扣除我方的报价保证金。</w:t>
      </w:r>
    </w:p>
    <w:p w14:paraId="3578B97A">
      <w:pPr>
        <w:tabs>
          <w:tab w:val="left" w:pos="900"/>
        </w:tabs>
        <w:adjustRightInd w:val="0"/>
        <w:snapToGrid w:val="0"/>
        <w:spacing w:line="360" w:lineRule="auto"/>
        <w:ind w:firstLine="480" w:firstLineChars="200"/>
        <w:rPr>
          <w:rFonts w:ascii="仿宋_GB2312" w:hAnsi="仿宋_GB2312" w:eastAsia="仿宋_GB2312" w:cs="仿宋_GB2312"/>
          <w:bCs/>
          <w:sz w:val="24"/>
        </w:rPr>
      </w:pPr>
      <w:r>
        <w:rPr>
          <w:rFonts w:hint="eastAsia" w:ascii="仿宋_GB2312" w:hAnsi="仿宋_GB2312" w:eastAsia="仿宋_GB2312" w:cs="仿宋_GB2312"/>
          <w:sz w:val="24"/>
        </w:rPr>
        <w:t>5.在整个</w:t>
      </w:r>
      <w:r>
        <w:rPr>
          <w:rFonts w:hint="eastAsia" w:ascii="仿宋_GB2312" w:hAnsi="仿宋_GB2312" w:eastAsia="仿宋_GB2312" w:cs="仿宋_GB2312"/>
          <w:sz w:val="24"/>
          <w:lang w:val="en-US" w:eastAsia="zh-CN"/>
        </w:rPr>
        <w:t>谈判采购</w:t>
      </w:r>
      <w:r>
        <w:rPr>
          <w:rFonts w:hint="eastAsia" w:ascii="仿宋_GB2312" w:hAnsi="仿宋_GB2312" w:eastAsia="仿宋_GB2312" w:cs="仿宋_GB2312"/>
          <w:sz w:val="24"/>
        </w:rPr>
        <w:t>过程中，我方若有违规行为，贵方可按</w:t>
      </w:r>
      <w:r>
        <w:rPr>
          <w:rFonts w:hint="eastAsia" w:ascii="仿宋_GB2312" w:hAnsi="仿宋_GB2312" w:eastAsia="仿宋_GB2312" w:cs="仿宋_GB2312"/>
          <w:sz w:val="24"/>
          <w:lang w:val="en-US" w:eastAsia="zh-CN"/>
        </w:rPr>
        <w:t>谈判采购</w:t>
      </w:r>
      <w:r>
        <w:rPr>
          <w:rFonts w:hint="eastAsia" w:ascii="仿宋_GB2312" w:hAnsi="仿宋_GB2312" w:eastAsia="仿宋_GB2312" w:cs="仿宋_GB2312"/>
          <w:sz w:val="24"/>
          <w:lang w:eastAsia="zh-CN"/>
        </w:rPr>
        <w:t>文件</w:t>
      </w:r>
      <w:r>
        <w:rPr>
          <w:rFonts w:hint="eastAsia" w:ascii="仿宋_GB2312" w:hAnsi="仿宋_GB2312" w:eastAsia="仿宋_GB2312" w:cs="仿宋_GB2312"/>
          <w:sz w:val="24"/>
        </w:rPr>
        <w:t>之规定给予惩罚，我方完全接受</w:t>
      </w:r>
      <w:r>
        <w:rPr>
          <w:rFonts w:hint="eastAsia" w:ascii="仿宋_GB2312" w:hAnsi="仿宋_GB2312" w:eastAsia="仿宋_GB2312" w:cs="仿宋_GB2312"/>
          <w:bCs/>
          <w:sz w:val="24"/>
        </w:rPr>
        <w:t xml:space="preserve">。         </w:t>
      </w:r>
    </w:p>
    <w:p w14:paraId="0F6EDE7F">
      <w:pPr>
        <w:widowControl/>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（盖单位公章）</w:t>
      </w:r>
    </w:p>
    <w:p w14:paraId="0E8FC8C9">
      <w:pPr>
        <w:widowControl/>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法定代表人或其委托代理人（签字）：</w:t>
      </w:r>
      <w:r>
        <w:rPr>
          <w:rFonts w:hint="eastAsia" w:ascii="仿宋_GB2312" w:hAnsi="仿宋_GB2312" w:eastAsia="仿宋_GB2312" w:cs="仿宋_GB2312"/>
          <w:sz w:val="24"/>
          <w:u w:val="single"/>
        </w:rPr>
        <w:t xml:space="preserve">                  </w:t>
      </w:r>
    </w:p>
    <w:p w14:paraId="693DEE60">
      <w:pPr>
        <w:spacing w:line="576" w:lineRule="exact"/>
        <w:jc w:val="cente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040B8B2B">
      <w:pPr>
        <w:rPr>
          <w:rFonts w:hint="default"/>
          <w:lang w:val="zh-CN" w:eastAsia="zh-CN"/>
        </w:rPr>
      </w:pPr>
    </w:p>
    <w:p w14:paraId="0B3CD3F3">
      <w:pPr>
        <w:pStyle w:val="16"/>
        <w:widowControl w:val="0"/>
        <w:numPr>
          <w:ilvl w:val="0"/>
          <w:numId w:val="0"/>
        </w:numPr>
        <w:spacing w:line="360" w:lineRule="auto"/>
        <w:jc w:val="both"/>
        <w:rPr>
          <w:rFonts w:hint="default" w:ascii="仿宋_GB2312" w:hAnsi="仿宋_GB2312" w:eastAsia="仿宋_GB2312" w:cs="仿宋_GB2312"/>
          <w:bCs w:val="0"/>
          <w:spacing w:val="0"/>
          <w:kern w:val="2"/>
          <w:sz w:val="24"/>
          <w:szCs w:val="24"/>
          <w:lang w:val="en-US" w:eastAsia="zh-CN" w:bidi="ar-SA"/>
        </w:rPr>
      </w:pPr>
    </w:p>
    <w:p w14:paraId="61580CD4">
      <w:pPr>
        <w:pStyle w:val="16"/>
        <w:widowControl w:val="0"/>
        <w:numPr>
          <w:ilvl w:val="0"/>
          <w:numId w:val="0"/>
        </w:numPr>
        <w:spacing w:line="360" w:lineRule="auto"/>
        <w:jc w:val="both"/>
        <w:rPr>
          <w:rFonts w:hint="default" w:ascii="仿宋_GB2312" w:hAnsi="仿宋_GB2312" w:eastAsia="仿宋_GB2312" w:cs="仿宋_GB2312"/>
          <w:bCs w:val="0"/>
          <w:spacing w:val="0"/>
          <w:kern w:val="2"/>
          <w:sz w:val="24"/>
          <w:szCs w:val="24"/>
          <w:lang w:val="en-US" w:eastAsia="zh-CN" w:bidi="ar-SA"/>
        </w:rPr>
      </w:pPr>
    </w:p>
    <w:p w14:paraId="204EB5F5">
      <w:pPr>
        <w:rPr>
          <w:rFonts w:hint="eastAsia"/>
          <w:b/>
          <w:bCs w:val="0"/>
          <w:lang w:eastAsia="zh-CN"/>
        </w:rPr>
      </w:pPr>
      <w:r>
        <w:rPr>
          <w:rFonts w:hint="eastAsia"/>
          <w:b/>
          <w:bCs w:val="0"/>
          <w:lang w:eastAsia="zh-CN"/>
        </w:rPr>
        <w:br w:type="page"/>
      </w:r>
    </w:p>
    <w:p w14:paraId="48239A38">
      <w:pPr>
        <w:pStyle w:val="16"/>
        <w:rPr>
          <w:rFonts w:hint="eastAsia" w:ascii="仿宋_GB2312" w:hAnsi="仿宋_GB2312" w:eastAsia="仿宋_GB2312" w:cs="仿宋_GB2312"/>
          <w:sz w:val="24"/>
        </w:rPr>
      </w:pPr>
      <w:r>
        <w:rPr>
          <w:rFonts w:hint="eastAsia"/>
          <w:b/>
          <w:bCs w:val="0"/>
          <w:lang w:eastAsia="zh-CN"/>
        </w:rPr>
        <w:t>附件</w:t>
      </w:r>
      <w:r>
        <w:rPr>
          <w:rFonts w:hint="eastAsia"/>
          <w:b/>
          <w:bCs w:val="0"/>
          <w:lang w:val="en-US" w:eastAsia="zh-CN"/>
        </w:rPr>
        <w:t>5</w:t>
      </w:r>
      <w:r>
        <w:rPr>
          <w:rFonts w:hint="eastAsia"/>
          <w:b/>
          <w:bCs w:val="0"/>
          <w:lang w:eastAsia="zh-CN"/>
        </w:rPr>
        <w:t>：</w:t>
      </w:r>
    </w:p>
    <w:p w14:paraId="0EFD4B7E">
      <w:pPr>
        <w:pStyle w:val="16"/>
        <w:rPr>
          <w:rFonts w:hint="eastAsia" w:ascii="仿宋_GB2312" w:hAnsi="仿宋_GB2312" w:eastAsia="仿宋_GB2312" w:cs="仿宋_GB2312"/>
          <w:sz w:val="24"/>
        </w:rPr>
      </w:pPr>
    </w:p>
    <w:p w14:paraId="2CFF8A30">
      <w:pPr>
        <w:pStyle w:val="19"/>
        <w:adjustRightInd/>
        <w:spacing w:line="576" w:lineRule="exact"/>
        <w:rPr>
          <w:rFonts w:hint="eastAsia" w:ascii="方正小标宋简体" w:hAnsi="方正小标宋简体" w:eastAsia="方正小标宋简体" w:cs="方正小标宋简体"/>
          <w:b w:val="0"/>
          <w:bCs w:val="0"/>
          <w:kern w:val="44"/>
          <w:sz w:val="44"/>
          <w:szCs w:val="44"/>
          <w:highlight w:val="none"/>
          <w:lang w:val="zh-CN"/>
        </w:rPr>
      </w:pPr>
      <w:r>
        <w:rPr>
          <w:rFonts w:hint="eastAsia" w:ascii="方正小标宋简体" w:hAnsi="方正小标宋简体" w:eastAsia="方正小标宋简体" w:cs="方正小标宋简体"/>
          <w:b w:val="0"/>
          <w:bCs w:val="0"/>
          <w:kern w:val="44"/>
          <w:sz w:val="44"/>
          <w:szCs w:val="44"/>
          <w:highlight w:val="none"/>
          <w:lang w:val="zh-CN"/>
        </w:rPr>
        <w:t>资格的声明函</w:t>
      </w:r>
    </w:p>
    <w:p w14:paraId="3F7CEA4B">
      <w:pPr>
        <w:pStyle w:val="10"/>
        <w:spacing w:line="576" w:lineRule="exact"/>
        <w:ind w:left="5250"/>
        <w:rPr>
          <w:rFonts w:hint="eastAsia" w:ascii="仿宋_GB2312" w:hAnsi="仿宋_GB2312" w:eastAsia="仿宋_GB2312" w:cs="仿宋_GB2312"/>
          <w:color w:val="auto"/>
          <w:sz w:val="24"/>
          <w:szCs w:val="24"/>
          <w:highlight w:val="none"/>
        </w:rPr>
      </w:pPr>
    </w:p>
    <w:p w14:paraId="38CD6CFC">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项目名称:</w:t>
      </w:r>
      <w:r>
        <w:rPr>
          <w:rFonts w:hint="eastAsia" w:ascii="仿宋_GB2312" w:hAnsi="仿宋_GB2312" w:eastAsia="仿宋_GB2312" w:cs="仿宋_GB2312"/>
          <w:color w:val="auto"/>
          <w:sz w:val="24"/>
          <w:szCs w:val="24"/>
          <w:highlight w:val="none"/>
          <w:u w:val="single"/>
        </w:rPr>
        <w:t xml:space="preserve">                 </w:t>
      </w:r>
    </w:p>
    <w:p w14:paraId="4A7CCF46">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日期:</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p>
    <w:p w14:paraId="1832FC6A">
      <w:pPr>
        <w:pStyle w:val="10"/>
        <w:spacing w:line="576" w:lineRule="exact"/>
        <w:ind w:left="5250"/>
        <w:rPr>
          <w:rFonts w:hint="eastAsia" w:ascii="仿宋_GB2312" w:hAnsi="仿宋_GB2312" w:eastAsia="仿宋_GB2312" w:cs="仿宋_GB2312"/>
          <w:color w:val="auto"/>
          <w:sz w:val="24"/>
          <w:szCs w:val="24"/>
          <w:highlight w:val="none"/>
        </w:rPr>
      </w:pPr>
    </w:p>
    <w:p w14:paraId="5CF9CB7A">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致: </w:t>
      </w:r>
      <w:r>
        <w:rPr>
          <w:rFonts w:hint="eastAsia" w:ascii="仿宋_GB2312" w:hAnsi="仿宋_GB2312" w:eastAsia="仿宋_GB2312" w:cs="仿宋_GB2312"/>
          <w:color w:val="auto"/>
          <w:sz w:val="24"/>
          <w:szCs w:val="24"/>
          <w:highlight w:val="none"/>
          <w:u w:val="single"/>
        </w:rPr>
        <w:t xml:space="preserve">                         </w:t>
      </w:r>
    </w:p>
    <w:p w14:paraId="6CE2E01C">
      <w:pPr>
        <w:spacing w:line="576" w:lineRule="exact"/>
        <w:rPr>
          <w:rFonts w:hint="eastAsia" w:ascii="仿宋_GB2312" w:hAnsi="仿宋_GB2312" w:eastAsia="仿宋_GB2312" w:cs="仿宋_GB2312"/>
          <w:color w:val="auto"/>
          <w:sz w:val="24"/>
          <w:szCs w:val="24"/>
          <w:highlight w:val="none"/>
        </w:rPr>
      </w:pPr>
    </w:p>
    <w:p w14:paraId="632EC2E9">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我公司</w:t>
      </w:r>
      <w:r>
        <w:rPr>
          <w:rFonts w:hint="eastAsia" w:ascii="仿宋_GB2312" w:hAnsi="仿宋_GB2312" w:eastAsia="仿宋_GB2312" w:cs="仿宋_GB2312"/>
          <w:color w:val="auto"/>
          <w:sz w:val="24"/>
          <w:szCs w:val="24"/>
          <w:highlight w:val="none"/>
          <w:lang w:val="en-US" w:eastAsia="zh-CN"/>
        </w:rPr>
        <w:t>自愿</w:t>
      </w:r>
      <w:r>
        <w:rPr>
          <w:rFonts w:hint="eastAsia" w:ascii="仿宋_GB2312" w:hAnsi="仿宋_GB2312" w:eastAsia="仿宋_GB2312" w:cs="仿宋_GB2312"/>
          <w:color w:val="auto"/>
          <w:sz w:val="24"/>
          <w:szCs w:val="24"/>
          <w:highlight w:val="none"/>
        </w:rPr>
        <w:t>针对上述项目进行</w:t>
      </w:r>
      <w:r>
        <w:rPr>
          <w:rFonts w:hint="eastAsia" w:ascii="仿宋_GB2312" w:hAnsi="仿宋_GB2312" w:eastAsia="仿宋_GB2312" w:cs="仿宋_GB2312"/>
          <w:color w:val="auto"/>
          <w:sz w:val="24"/>
          <w:szCs w:val="24"/>
          <w:highlight w:val="none"/>
          <w:lang w:eastAsia="zh-CN"/>
        </w:rPr>
        <w:t>报价申请</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响应文件</w:t>
      </w:r>
      <w:r>
        <w:rPr>
          <w:rFonts w:hint="eastAsia" w:ascii="仿宋_GB2312" w:hAnsi="仿宋_GB2312" w:eastAsia="仿宋_GB2312" w:cs="仿宋_GB2312"/>
          <w:color w:val="auto"/>
          <w:sz w:val="24"/>
          <w:szCs w:val="24"/>
          <w:highlight w:val="none"/>
        </w:rPr>
        <w:t>中所有关于</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资格的文件、证明、陈述均是真实的、准确的。若有违背，我公司愿为由此而产生的一切后果负责。</w:t>
      </w:r>
    </w:p>
    <w:p w14:paraId="321AF6C8">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特此声明</w:t>
      </w:r>
      <w:r>
        <w:rPr>
          <w:rFonts w:hint="eastAsia" w:ascii="仿宋_GB2312" w:hAnsi="仿宋_GB2312" w:eastAsia="仿宋_GB2312" w:cs="仿宋_GB2312"/>
          <w:color w:val="auto"/>
          <w:sz w:val="24"/>
          <w:szCs w:val="24"/>
          <w:highlight w:val="none"/>
          <w:lang w:eastAsia="zh-CN"/>
        </w:rPr>
        <w:t>。</w:t>
      </w:r>
    </w:p>
    <w:p w14:paraId="64883E83">
      <w:pPr>
        <w:spacing w:line="576" w:lineRule="exact"/>
        <w:ind w:firstLine="4800" w:firstLineChars="20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代表签字:</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p>
    <w:p w14:paraId="5697FCAD">
      <w:pPr>
        <w:widowControl w:val="0"/>
        <w:autoSpaceDE w:val="0"/>
        <w:autoSpaceDN w:val="0"/>
        <w:spacing w:line="440" w:lineRule="exact"/>
        <w:ind w:firstLine="4800" w:firstLineChars="2000"/>
        <w:jc w:val="left"/>
        <w:rPr>
          <w:rFonts w:hint="eastAsia" w:ascii="仿宋_GB2312" w:hAnsi="仿宋_GB2312" w:eastAsia="仿宋_GB2312" w:cs="仿宋_GB2312"/>
          <w:sz w:val="24"/>
          <w:u w:val="none"/>
          <w:lang w:eastAsia="zh-CN"/>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公章：</w:t>
      </w:r>
      <w:r>
        <w:rPr>
          <w:rFonts w:hint="eastAsia" w:ascii="仿宋_GB2312" w:hAnsi="仿宋_GB2312" w:eastAsia="仿宋_GB2312" w:cs="仿宋_GB2312"/>
          <w:b/>
          <w:color w:val="auto"/>
          <w:sz w:val="24"/>
          <w:szCs w:val="24"/>
          <w:highlight w:val="none"/>
          <w:u w:val="single"/>
          <w:lang w:eastAsia="zh-CN"/>
        </w:rPr>
        <w:t xml:space="preserve"> </w:t>
      </w:r>
      <w:r>
        <w:rPr>
          <w:rFonts w:hint="eastAsia" w:ascii="仿宋_GB2312" w:hAnsi="仿宋_GB2312" w:eastAsia="仿宋_GB2312" w:cs="仿宋_GB2312"/>
          <w:b/>
          <w:color w:val="auto"/>
          <w:sz w:val="24"/>
          <w:szCs w:val="24"/>
          <w:highlight w:val="none"/>
          <w:u w:val="single"/>
          <w:lang w:val="en-US" w:eastAsia="zh-CN"/>
        </w:rPr>
        <w:t xml:space="preserve">                                </w:t>
      </w:r>
    </w:p>
    <w:p w14:paraId="5D0B62CA">
      <w:pPr>
        <w:widowControl w:val="0"/>
        <w:autoSpaceDE w:val="0"/>
        <w:autoSpaceDN w:val="0"/>
        <w:spacing w:line="440" w:lineRule="exact"/>
        <w:ind w:firstLine="4800" w:firstLineChars="2000"/>
        <w:jc w:val="left"/>
        <w:rPr>
          <w:rFonts w:hint="eastAsia" w:ascii="仿宋_GB2312" w:hAnsi="仿宋_GB2312" w:eastAsia="仿宋_GB2312" w:cs="仿宋_GB2312"/>
          <w:sz w:val="24"/>
          <w:u w:val="single"/>
          <w:lang w:val="en-US" w:eastAsia="zh-CN"/>
        </w:rPr>
      </w:pPr>
      <w:r>
        <w:rPr>
          <w:rFonts w:hint="eastAsia" w:ascii="仿宋_GB2312" w:hAnsi="仿宋_GB2312" w:eastAsia="仿宋_GB2312" w:cs="仿宋_GB2312"/>
          <w:sz w:val="24"/>
          <w:u w:val="none"/>
          <w:lang w:eastAsia="zh-CN"/>
        </w:rPr>
        <w:t>澄清文件收发邮箱地址：</w:t>
      </w:r>
      <w:r>
        <w:rPr>
          <w:rFonts w:hint="eastAsia" w:ascii="仿宋_GB2312" w:hAnsi="仿宋_GB2312" w:eastAsia="仿宋_GB2312" w:cs="仿宋_GB2312"/>
          <w:sz w:val="24"/>
          <w:u w:val="single"/>
          <w:lang w:val="en-US" w:eastAsia="zh-CN"/>
        </w:rPr>
        <w:t xml:space="preserve">                        </w:t>
      </w:r>
    </w:p>
    <w:p w14:paraId="5BFA112D">
      <w:pPr>
        <w:pStyle w:val="16"/>
        <w:ind w:firstLine="4800" w:firstLineChars="2000"/>
        <w:rPr>
          <w:rFonts w:hint="eastAsia" w:ascii="仿宋_GB2312" w:hAnsi="仿宋_GB2312" w:eastAsia="仿宋_GB2312" w:cs="仿宋_GB2312"/>
          <w:sz w:val="24"/>
        </w:rPr>
      </w:pPr>
      <w:r>
        <w:rPr>
          <w:rFonts w:hint="eastAsia" w:ascii="仿宋_GB2312" w:hAnsi="仿宋_GB2312" w:eastAsia="仿宋_GB2312" w:cs="仿宋_GB2312"/>
          <w:bCs w:val="0"/>
          <w:spacing w:val="0"/>
          <w:kern w:val="2"/>
          <w:sz w:val="24"/>
          <w:u w:val="none"/>
          <w:lang w:val="en-US" w:eastAsia="zh-CN"/>
        </w:rPr>
        <w:t>送达地址：</w:t>
      </w:r>
      <w:r>
        <w:rPr>
          <w:rFonts w:hint="eastAsia" w:ascii="仿宋_GB2312" w:hAnsi="仿宋_GB2312" w:eastAsia="仿宋_GB2312" w:cs="仿宋_GB2312"/>
          <w:bCs w:val="0"/>
          <w:spacing w:val="0"/>
          <w:kern w:val="2"/>
          <w:sz w:val="24"/>
          <w:u w:val="single"/>
          <w:lang w:val="en-US" w:eastAsia="zh-CN"/>
        </w:rPr>
        <w:t xml:space="preserve">  （成交后合同及合同履行资料邮寄地址</w:t>
      </w:r>
      <w:r>
        <w:rPr>
          <w:rFonts w:hint="eastAsia" w:ascii="仿宋_GB2312" w:hAnsi="仿宋_GB2312" w:eastAsia="仿宋_GB2312" w:cs="仿宋_GB2312"/>
          <w:bCs w:val="0"/>
          <w:spacing w:val="0"/>
          <w:kern w:val="2"/>
          <w:sz w:val="24"/>
          <w:u w:val="none"/>
          <w:lang w:val="en-US" w:eastAsia="zh-CN"/>
        </w:rPr>
        <w:t>）</w:t>
      </w:r>
    </w:p>
    <w:p w14:paraId="775BD2DC">
      <w:pPr>
        <w:rPr>
          <w:rFonts w:hint="default"/>
          <w:lang w:val="zh-CN" w:eastAsia="zh-CN"/>
        </w:rPr>
      </w:pPr>
    </w:p>
    <w:p w14:paraId="70CD1F57">
      <w:pPr>
        <w:pStyle w:val="16"/>
        <w:widowControl w:val="0"/>
        <w:numPr>
          <w:ilvl w:val="0"/>
          <w:numId w:val="0"/>
        </w:numPr>
        <w:spacing w:line="360" w:lineRule="auto"/>
        <w:jc w:val="both"/>
        <w:rPr>
          <w:rFonts w:hint="default" w:ascii="仿宋_GB2312" w:hAnsi="仿宋_GB2312" w:eastAsia="仿宋_GB2312" w:cs="仿宋_GB2312"/>
          <w:bCs w:val="0"/>
          <w:spacing w:val="0"/>
          <w:kern w:val="2"/>
          <w:sz w:val="24"/>
          <w:szCs w:val="24"/>
          <w:lang w:val="en-US" w:eastAsia="zh-CN" w:bidi="ar-SA"/>
        </w:rPr>
      </w:pPr>
    </w:p>
    <w:p w14:paraId="4D690E27"/>
    <w:p w14:paraId="081CCC5B">
      <w:pPr>
        <w:spacing w:line="576" w:lineRule="exact"/>
        <w:jc w:val="both"/>
        <w:rPr>
          <w:rFonts w:hint="eastAsia" w:ascii="Times New Roman" w:hAnsi="Times New Roman" w:eastAsia="宋体" w:cs="Times New Roman"/>
          <w:b/>
          <w:bCs w:val="0"/>
          <w:kern w:val="0"/>
          <w:sz w:val="21"/>
          <w:szCs w:val="24"/>
          <w:highlight w:val="none"/>
          <w:lang w:val="zh-CN"/>
        </w:rPr>
      </w:pPr>
    </w:p>
    <w:p w14:paraId="1755C957">
      <w:pPr>
        <w:spacing w:line="576" w:lineRule="exact"/>
        <w:jc w:val="both"/>
        <w:rPr>
          <w:rFonts w:hint="eastAsia" w:ascii="Times New Roman" w:hAnsi="Times New Roman" w:eastAsia="宋体" w:cs="Times New Roman"/>
          <w:b/>
          <w:bCs w:val="0"/>
          <w:kern w:val="0"/>
          <w:sz w:val="21"/>
          <w:szCs w:val="24"/>
          <w:highlight w:val="none"/>
          <w:lang w:val="zh-CN"/>
        </w:rPr>
      </w:pPr>
    </w:p>
    <w:p w14:paraId="1BC52D3B">
      <w:pPr>
        <w:spacing w:line="576" w:lineRule="exact"/>
        <w:jc w:val="both"/>
        <w:rPr>
          <w:rFonts w:hint="eastAsia" w:ascii="Times New Roman" w:hAnsi="Times New Roman" w:eastAsia="宋体" w:cs="Times New Roman"/>
          <w:b/>
          <w:bCs w:val="0"/>
          <w:kern w:val="0"/>
          <w:sz w:val="21"/>
          <w:szCs w:val="24"/>
          <w:highlight w:val="none"/>
          <w:lang w:val="zh-CN"/>
        </w:rPr>
      </w:pPr>
    </w:p>
    <w:p w14:paraId="678C8C92">
      <w:pPr>
        <w:spacing w:line="576" w:lineRule="exact"/>
        <w:jc w:val="both"/>
        <w:rPr>
          <w:rFonts w:hint="eastAsia" w:ascii="Times New Roman" w:hAnsi="Times New Roman" w:eastAsia="宋体" w:cs="Times New Roman"/>
          <w:b/>
          <w:bCs w:val="0"/>
          <w:kern w:val="0"/>
          <w:sz w:val="21"/>
          <w:szCs w:val="24"/>
          <w:highlight w:val="none"/>
          <w:lang w:val="zh-CN"/>
        </w:rPr>
      </w:pPr>
    </w:p>
    <w:p w14:paraId="38DBEAE1">
      <w:pPr>
        <w:spacing w:line="576" w:lineRule="exact"/>
        <w:jc w:val="both"/>
        <w:rPr>
          <w:rFonts w:hint="eastAsia" w:ascii="Times New Roman" w:hAnsi="Times New Roman" w:eastAsia="宋体" w:cs="Times New Roman"/>
          <w:b/>
          <w:bCs w:val="0"/>
          <w:kern w:val="0"/>
          <w:sz w:val="21"/>
          <w:szCs w:val="24"/>
          <w:highlight w:val="none"/>
          <w:lang w:val="zh-CN"/>
        </w:rPr>
      </w:pPr>
    </w:p>
    <w:p w14:paraId="4293BBD4">
      <w:pPr>
        <w:pStyle w:val="16"/>
        <w:widowControl w:val="0"/>
        <w:numPr>
          <w:ilvl w:val="0"/>
          <w:numId w:val="0"/>
        </w:numPr>
        <w:spacing w:line="360" w:lineRule="auto"/>
        <w:jc w:val="both"/>
        <w:rPr>
          <w:rFonts w:hint="eastAsia" w:ascii="仿宋_GB2312" w:hAnsi="仿宋_GB2312" w:eastAsia="仿宋_GB2312" w:cs="仿宋_GB2312"/>
          <w:b w:val="0"/>
          <w:bCs w:val="0"/>
          <w:spacing w:val="0"/>
          <w:kern w:val="2"/>
          <w:sz w:val="24"/>
          <w:szCs w:val="24"/>
          <w:lang w:val="en-US" w:eastAsia="zh" w:bidi="ar-SA"/>
          <w:woUserID w:val="1"/>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9FEC36"/>
    <w:multiLevelType w:val="singleLevel"/>
    <w:tmpl w:val="A59FEC36"/>
    <w:lvl w:ilvl="0" w:tentative="0">
      <w:start w:val="2"/>
      <w:numFmt w:val="chineseCounting"/>
      <w:suff w:val="space"/>
      <w:lvlText w:val="第%1章"/>
      <w:lvlJc w:val="left"/>
      <w:rPr>
        <w:rFonts w:hint="eastAsia"/>
      </w:rPr>
    </w:lvl>
  </w:abstractNum>
  <w:abstractNum w:abstractNumId="1">
    <w:nsid w:val="35442EA8"/>
    <w:multiLevelType w:val="multilevel"/>
    <w:tmpl w:val="35442EA8"/>
    <w:lvl w:ilvl="0" w:tentative="0">
      <w:start w:val="1"/>
      <w:numFmt w:val="decimal"/>
      <w:pStyle w:val="23"/>
      <w:lvlText w:val="%1."/>
      <w:lvlJc w:val="left"/>
      <w:pPr>
        <w:widowControl/>
        <w:ind w:left="425" w:hanging="425"/>
        <w:textAlignment w:val="baseline"/>
      </w:pPr>
    </w:lvl>
    <w:lvl w:ilvl="1" w:tentative="0">
      <w:start w:val="1"/>
      <w:numFmt w:val="decimal"/>
      <w:lvlText w:val="%1.%2"/>
      <w:lvlJc w:val="left"/>
      <w:pPr>
        <w:widowControl/>
        <w:ind w:left="851" w:hanging="567"/>
        <w:textAlignment w:val="baseline"/>
      </w:pPr>
      <w:rPr>
        <w:rFonts w:ascii="Times New Roman" w:hAnsi="Times New Roman"/>
      </w:rPr>
    </w:lvl>
    <w:lvl w:ilvl="2" w:tentative="0">
      <w:start w:val="1"/>
      <w:numFmt w:val="decimal"/>
      <w:lvlText w:val="%1.%2.%3"/>
      <w:lvlJc w:val="left"/>
      <w:pPr>
        <w:widowControl/>
        <w:ind w:left="709" w:hanging="709"/>
        <w:textAlignment w:val="baseline"/>
      </w:pPr>
      <w:rPr>
        <w:rFonts w:hint="default"/>
        <w:color w:val="auto"/>
      </w:rPr>
    </w:lvl>
    <w:lvl w:ilvl="3" w:tentative="0">
      <w:start w:val="1"/>
      <w:numFmt w:val="decimal"/>
      <w:lvlText w:val="%1.%2.%3.%4."/>
      <w:lvlJc w:val="left"/>
      <w:pPr>
        <w:widowControl/>
        <w:ind w:left="851" w:hanging="851"/>
        <w:textAlignment w:val="baseline"/>
      </w:pPr>
    </w:lvl>
    <w:lvl w:ilvl="4" w:tentative="0">
      <w:start w:val="1"/>
      <w:numFmt w:val="decimal"/>
      <w:lvlText w:val="%1.%2.%3.%4.%5."/>
      <w:lvlJc w:val="left"/>
      <w:pPr>
        <w:widowControl/>
        <w:ind w:left="992" w:hanging="992"/>
        <w:textAlignment w:val="baseline"/>
      </w:pPr>
    </w:lvl>
    <w:lvl w:ilvl="5" w:tentative="0">
      <w:start w:val="1"/>
      <w:numFmt w:val="decimal"/>
      <w:lvlText w:val="%1.%2.%3.%4.%5.%6."/>
      <w:lvlJc w:val="left"/>
      <w:pPr>
        <w:widowControl/>
        <w:ind w:left="1134" w:hanging="1134"/>
        <w:textAlignment w:val="baseline"/>
      </w:pPr>
    </w:lvl>
    <w:lvl w:ilvl="6" w:tentative="0">
      <w:start w:val="1"/>
      <w:numFmt w:val="decimal"/>
      <w:lvlText w:val="%1.%2.%3.%4.%5.%6.%7."/>
      <w:lvlJc w:val="left"/>
      <w:pPr>
        <w:widowControl/>
        <w:ind w:left="1276" w:hanging="1276"/>
        <w:textAlignment w:val="baseline"/>
      </w:pPr>
    </w:lvl>
    <w:lvl w:ilvl="7" w:tentative="0">
      <w:start w:val="1"/>
      <w:numFmt w:val="decimal"/>
      <w:lvlText w:val="%1.%2.%3.%4.%5.%6.%7.%8."/>
      <w:lvlJc w:val="left"/>
      <w:pPr>
        <w:widowControl/>
        <w:ind w:left="1418" w:hanging="1418"/>
        <w:textAlignment w:val="baseline"/>
      </w:pPr>
    </w:lvl>
    <w:lvl w:ilvl="8" w:tentative="0">
      <w:start w:val="1"/>
      <w:numFmt w:val="decimal"/>
      <w:lvlText w:val="%1.%2.%3.%4.%5.%6.%7.%8.%9."/>
      <w:lvlJc w:val="left"/>
      <w:pPr>
        <w:widowControl/>
        <w:ind w:left="1559" w:hanging="1559"/>
        <w:textAlignment w:val="baseline"/>
      </w:pPr>
    </w:lvl>
  </w:abstractNum>
  <w:abstractNum w:abstractNumId="2">
    <w:nsid w:val="76933334"/>
    <w:multiLevelType w:val="multilevel"/>
    <w:tmpl w:val="76933334"/>
    <w:lvl w:ilvl="0" w:tentative="0">
      <w:start w:val="1"/>
      <w:numFmt w:val="none"/>
      <w:lvlText w:val="%1——"/>
      <w:lvlJc w:val="left"/>
      <w:pPr>
        <w:tabs>
          <w:tab w:val="left" w:pos="1455"/>
        </w:tabs>
        <w:ind w:left="1155" w:hanging="420"/>
      </w:pPr>
      <w:rPr>
        <w:rFonts w:hint="eastAsia"/>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17"/>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3"/>
      <w:numFmt w:val="lowerLetter"/>
      <w:lvlText w:val="%6）"/>
      <w:lvlJc w:val="left"/>
      <w:pPr>
        <w:tabs>
          <w:tab w:val="left" w:pos="2460"/>
        </w:tabs>
        <w:ind w:left="2460" w:hanging="360"/>
      </w:pPr>
      <w:rPr>
        <w:rFonts w:hint="default"/>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B00965"/>
    <w:rsid w:val="00D775E2"/>
    <w:rsid w:val="02396C21"/>
    <w:rsid w:val="026B1200"/>
    <w:rsid w:val="02B40E52"/>
    <w:rsid w:val="03B00965"/>
    <w:rsid w:val="07F6A63D"/>
    <w:rsid w:val="10A81229"/>
    <w:rsid w:val="11251DBD"/>
    <w:rsid w:val="12D73EB3"/>
    <w:rsid w:val="16D31F07"/>
    <w:rsid w:val="1758BED3"/>
    <w:rsid w:val="17B75C23"/>
    <w:rsid w:val="194711F0"/>
    <w:rsid w:val="1A157994"/>
    <w:rsid w:val="1A421E88"/>
    <w:rsid w:val="1DFF92BC"/>
    <w:rsid w:val="1F2E5BE6"/>
    <w:rsid w:val="1FBCF500"/>
    <w:rsid w:val="1FE1C878"/>
    <w:rsid w:val="1FEB4F23"/>
    <w:rsid w:val="1FF7CF0F"/>
    <w:rsid w:val="206231BA"/>
    <w:rsid w:val="239321B0"/>
    <w:rsid w:val="254B0BA3"/>
    <w:rsid w:val="25837C33"/>
    <w:rsid w:val="259049AF"/>
    <w:rsid w:val="28166A4F"/>
    <w:rsid w:val="298C753F"/>
    <w:rsid w:val="29B36C3E"/>
    <w:rsid w:val="2C9254B0"/>
    <w:rsid w:val="2ED987BC"/>
    <w:rsid w:val="2F707FF5"/>
    <w:rsid w:val="2FFBDF4F"/>
    <w:rsid w:val="333A52EE"/>
    <w:rsid w:val="34386B83"/>
    <w:rsid w:val="35161E0F"/>
    <w:rsid w:val="365F301D"/>
    <w:rsid w:val="3719724C"/>
    <w:rsid w:val="3787712D"/>
    <w:rsid w:val="37DFDA19"/>
    <w:rsid w:val="38A20EB5"/>
    <w:rsid w:val="38DE1969"/>
    <w:rsid w:val="38F474B3"/>
    <w:rsid w:val="39C64E20"/>
    <w:rsid w:val="3BD94012"/>
    <w:rsid w:val="3BEF7167"/>
    <w:rsid w:val="3D440436"/>
    <w:rsid w:val="3D62571B"/>
    <w:rsid w:val="3D6F0EE7"/>
    <w:rsid w:val="3DFF2F44"/>
    <w:rsid w:val="3EF3CF6B"/>
    <w:rsid w:val="3EF6A9E8"/>
    <w:rsid w:val="3EFB2DE2"/>
    <w:rsid w:val="3FC525F9"/>
    <w:rsid w:val="3FE36395"/>
    <w:rsid w:val="3FFB4C0B"/>
    <w:rsid w:val="3FFF6EAA"/>
    <w:rsid w:val="40D93256"/>
    <w:rsid w:val="43631F42"/>
    <w:rsid w:val="44886EDC"/>
    <w:rsid w:val="478D44E9"/>
    <w:rsid w:val="47BB059D"/>
    <w:rsid w:val="47FFE8DC"/>
    <w:rsid w:val="48B77156"/>
    <w:rsid w:val="4B311448"/>
    <w:rsid w:val="4C3D1F0A"/>
    <w:rsid w:val="4CBFE054"/>
    <w:rsid w:val="4D6F5764"/>
    <w:rsid w:val="52313398"/>
    <w:rsid w:val="530A51E9"/>
    <w:rsid w:val="53554730"/>
    <w:rsid w:val="53BF30CD"/>
    <w:rsid w:val="55FD17AE"/>
    <w:rsid w:val="56F2273E"/>
    <w:rsid w:val="57391ECC"/>
    <w:rsid w:val="5768BD2C"/>
    <w:rsid w:val="580C31B7"/>
    <w:rsid w:val="5AE66451"/>
    <w:rsid w:val="5BEBA5F5"/>
    <w:rsid w:val="5CD367C0"/>
    <w:rsid w:val="5D7F61E3"/>
    <w:rsid w:val="5EEF793D"/>
    <w:rsid w:val="5F4B4881"/>
    <w:rsid w:val="5FB79AE6"/>
    <w:rsid w:val="5FD75E52"/>
    <w:rsid w:val="5FDFE6C3"/>
    <w:rsid w:val="5FEF5E23"/>
    <w:rsid w:val="5FFF16FF"/>
    <w:rsid w:val="5FFF6F0F"/>
    <w:rsid w:val="613451A5"/>
    <w:rsid w:val="6357C350"/>
    <w:rsid w:val="635B62C7"/>
    <w:rsid w:val="63DBE41D"/>
    <w:rsid w:val="656D13D5"/>
    <w:rsid w:val="66782A5F"/>
    <w:rsid w:val="669B3EAC"/>
    <w:rsid w:val="69F77E6B"/>
    <w:rsid w:val="6BBF9AA7"/>
    <w:rsid w:val="6BCF9F81"/>
    <w:rsid w:val="6BEF3790"/>
    <w:rsid w:val="6D7FE81E"/>
    <w:rsid w:val="6EBE3B80"/>
    <w:rsid w:val="6ECD770C"/>
    <w:rsid w:val="6F7E6C60"/>
    <w:rsid w:val="6F9F6BDD"/>
    <w:rsid w:val="6FC5BE1E"/>
    <w:rsid w:val="6FCED8D1"/>
    <w:rsid w:val="6FDB19AF"/>
    <w:rsid w:val="6FE5FA5C"/>
    <w:rsid w:val="6FEB2006"/>
    <w:rsid w:val="6FEF1C64"/>
    <w:rsid w:val="702D0D6B"/>
    <w:rsid w:val="72B5AAF2"/>
    <w:rsid w:val="72E04F3A"/>
    <w:rsid w:val="7336B0D1"/>
    <w:rsid w:val="73BE30FC"/>
    <w:rsid w:val="73FF8731"/>
    <w:rsid w:val="74F577AD"/>
    <w:rsid w:val="754F10B1"/>
    <w:rsid w:val="756967B0"/>
    <w:rsid w:val="75EF8489"/>
    <w:rsid w:val="76CE59CF"/>
    <w:rsid w:val="77DF192A"/>
    <w:rsid w:val="77F68831"/>
    <w:rsid w:val="77FB41C8"/>
    <w:rsid w:val="77FFE2FE"/>
    <w:rsid w:val="77FFF4ED"/>
    <w:rsid w:val="782F0540"/>
    <w:rsid w:val="78491076"/>
    <w:rsid w:val="797D827F"/>
    <w:rsid w:val="798E0141"/>
    <w:rsid w:val="799FE105"/>
    <w:rsid w:val="7A3730B0"/>
    <w:rsid w:val="7AB76452"/>
    <w:rsid w:val="7AF65FFF"/>
    <w:rsid w:val="7AFFC126"/>
    <w:rsid w:val="7B713AB0"/>
    <w:rsid w:val="7BF75EB2"/>
    <w:rsid w:val="7BF7CF52"/>
    <w:rsid w:val="7BFCF289"/>
    <w:rsid w:val="7BFD7255"/>
    <w:rsid w:val="7BFDF689"/>
    <w:rsid w:val="7BFF9933"/>
    <w:rsid w:val="7C7FD789"/>
    <w:rsid w:val="7CFF6BAC"/>
    <w:rsid w:val="7D2B4191"/>
    <w:rsid w:val="7D7EB411"/>
    <w:rsid w:val="7D9A7CF0"/>
    <w:rsid w:val="7D9D9186"/>
    <w:rsid w:val="7DDD60DF"/>
    <w:rsid w:val="7DEB8836"/>
    <w:rsid w:val="7DFC7F78"/>
    <w:rsid w:val="7DFFCFAD"/>
    <w:rsid w:val="7E3A7833"/>
    <w:rsid w:val="7ED3AB2C"/>
    <w:rsid w:val="7EDD47AF"/>
    <w:rsid w:val="7EDF1C89"/>
    <w:rsid w:val="7F3FB4D2"/>
    <w:rsid w:val="7F6BB6FF"/>
    <w:rsid w:val="7F744F20"/>
    <w:rsid w:val="7F8DBE5F"/>
    <w:rsid w:val="7F9E166E"/>
    <w:rsid w:val="7FDFF6EB"/>
    <w:rsid w:val="7FEB2E9A"/>
    <w:rsid w:val="7FEBAAAF"/>
    <w:rsid w:val="7FEFA06E"/>
    <w:rsid w:val="7FFD0811"/>
    <w:rsid w:val="865D39A3"/>
    <w:rsid w:val="8ADB908D"/>
    <w:rsid w:val="937FC55B"/>
    <w:rsid w:val="9F327FF4"/>
    <w:rsid w:val="9F7C7531"/>
    <w:rsid w:val="AEE26C11"/>
    <w:rsid w:val="AF5F10F5"/>
    <w:rsid w:val="B1CDE7F1"/>
    <w:rsid w:val="B2CF82A1"/>
    <w:rsid w:val="B3FFF56B"/>
    <w:rsid w:val="B7B88E0E"/>
    <w:rsid w:val="B7FFA2E9"/>
    <w:rsid w:val="B7FFA7A5"/>
    <w:rsid w:val="BBDFCE6E"/>
    <w:rsid w:val="BBEEACB6"/>
    <w:rsid w:val="BBF1D354"/>
    <w:rsid w:val="BDEDDE79"/>
    <w:rsid w:val="BF2F44B3"/>
    <w:rsid w:val="BFAF0177"/>
    <w:rsid w:val="BFDA9F93"/>
    <w:rsid w:val="BFEF4AB8"/>
    <w:rsid w:val="BFEF5D63"/>
    <w:rsid w:val="C56B8E52"/>
    <w:rsid w:val="CDFF61A6"/>
    <w:rsid w:val="CF97278F"/>
    <w:rsid w:val="CFB70663"/>
    <w:rsid w:val="D6F7D7CF"/>
    <w:rsid w:val="D7FFF297"/>
    <w:rsid w:val="DB7316FD"/>
    <w:rsid w:val="DBB75589"/>
    <w:rsid w:val="DBDE9752"/>
    <w:rsid w:val="DCFE5E23"/>
    <w:rsid w:val="DD86D29F"/>
    <w:rsid w:val="DD955F04"/>
    <w:rsid w:val="DDD72572"/>
    <w:rsid w:val="DDF7B41E"/>
    <w:rsid w:val="DF1FF8B9"/>
    <w:rsid w:val="DF7B13FA"/>
    <w:rsid w:val="DFBF80CF"/>
    <w:rsid w:val="DFC31F63"/>
    <w:rsid w:val="DFD831CA"/>
    <w:rsid w:val="DFDFA109"/>
    <w:rsid w:val="DFEF2223"/>
    <w:rsid w:val="DFFD8C4B"/>
    <w:rsid w:val="E14ACED6"/>
    <w:rsid w:val="E2FFFB0E"/>
    <w:rsid w:val="E4BD5D14"/>
    <w:rsid w:val="E9FE0167"/>
    <w:rsid w:val="EBFF6AEE"/>
    <w:rsid w:val="EC675469"/>
    <w:rsid w:val="EDDF7A12"/>
    <w:rsid w:val="EE7714B2"/>
    <w:rsid w:val="EEFD39BB"/>
    <w:rsid w:val="EEFE9B26"/>
    <w:rsid w:val="EEFFE242"/>
    <w:rsid w:val="EFAFBC0C"/>
    <w:rsid w:val="EFBF867F"/>
    <w:rsid w:val="EFF70D10"/>
    <w:rsid w:val="EFFB7846"/>
    <w:rsid w:val="F2EF8C07"/>
    <w:rsid w:val="F339CDEE"/>
    <w:rsid w:val="F3EB9FBF"/>
    <w:rsid w:val="F4BF00F5"/>
    <w:rsid w:val="F57B9EE4"/>
    <w:rsid w:val="F76F5CB8"/>
    <w:rsid w:val="F77B01A7"/>
    <w:rsid w:val="F78FDD60"/>
    <w:rsid w:val="F7D376B3"/>
    <w:rsid w:val="F7FF9D6D"/>
    <w:rsid w:val="F7FFBD85"/>
    <w:rsid w:val="F7FFD724"/>
    <w:rsid w:val="F9359E63"/>
    <w:rsid w:val="F9FF3B28"/>
    <w:rsid w:val="FAD9C210"/>
    <w:rsid w:val="FAFFF42E"/>
    <w:rsid w:val="FB5F6555"/>
    <w:rsid w:val="FB6FF016"/>
    <w:rsid w:val="FB7FCA61"/>
    <w:rsid w:val="FBDCC681"/>
    <w:rsid w:val="FC076CF5"/>
    <w:rsid w:val="FC7E9A5C"/>
    <w:rsid w:val="FCDAB155"/>
    <w:rsid w:val="FCFE1D4F"/>
    <w:rsid w:val="FD5F99C0"/>
    <w:rsid w:val="FD6B5120"/>
    <w:rsid w:val="FD765E09"/>
    <w:rsid w:val="FD7D4BBA"/>
    <w:rsid w:val="FD7F1117"/>
    <w:rsid w:val="FDBFD668"/>
    <w:rsid w:val="FDD126AE"/>
    <w:rsid w:val="FDDB736A"/>
    <w:rsid w:val="FE7F294B"/>
    <w:rsid w:val="FEC9FF52"/>
    <w:rsid w:val="FEDB55DD"/>
    <w:rsid w:val="FEFFE61B"/>
    <w:rsid w:val="FF2F2CF8"/>
    <w:rsid w:val="FF3E7125"/>
    <w:rsid w:val="FFB0C198"/>
    <w:rsid w:val="FFCDE02E"/>
    <w:rsid w:val="FFD074AA"/>
    <w:rsid w:val="FFDAD5B8"/>
    <w:rsid w:val="FFF9C2BF"/>
    <w:rsid w:val="FFFC0A01"/>
    <w:rsid w:val="FFFD55F6"/>
    <w:rsid w:val="FFFF15A6"/>
    <w:rsid w:val="FFFFFFA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2"/>
    <w:basedOn w:val="1"/>
    <w:next w:val="1"/>
    <w:qFormat/>
    <w:uiPriority w:val="0"/>
    <w:pPr>
      <w:keepNext/>
      <w:keepLines/>
      <w:spacing w:before="260" w:after="260" w:line="410" w:lineRule="auto"/>
      <w:outlineLvl w:val="1"/>
    </w:pPr>
    <w:rPr>
      <w:rFonts w:ascii="Arial" w:hAnsi="Arial" w:eastAsia="黑体" w:cs="Arial"/>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引言二级条标题"/>
    <w:basedOn w:val="3"/>
    <w:next w:val="4"/>
    <w:qFormat/>
    <w:uiPriority w:val="99"/>
    <w:pPr>
      <w:tabs>
        <w:tab w:val="left" w:pos="737"/>
      </w:tabs>
    </w:pPr>
  </w:style>
  <w:style w:type="paragraph" w:customStyle="1" w:styleId="3">
    <w:name w:val="引言一级条标题"/>
    <w:basedOn w:val="1"/>
    <w:next w:val="4"/>
    <w:qFormat/>
    <w:uiPriority w:val="99"/>
    <w:pPr>
      <w:widowControl/>
      <w:tabs>
        <w:tab w:val="left" w:pos="737"/>
      </w:tabs>
    </w:pPr>
    <w:rPr>
      <w:rFonts w:eastAsia="黑体"/>
      <w:b/>
      <w:bCs/>
      <w:szCs w:val="21"/>
    </w:rPr>
  </w:style>
  <w:style w:type="paragraph" w:customStyle="1" w:styleId="4">
    <w:name w:val="段"/>
    <w:basedOn w:val="5"/>
    <w:next w:val="1"/>
    <w:qFormat/>
    <w:uiPriority w:val="0"/>
    <w:pPr>
      <w:autoSpaceDE w:val="0"/>
      <w:autoSpaceDN w:val="0"/>
      <w:ind w:firstLine="200"/>
    </w:pPr>
    <w:rPr>
      <w:rFonts w:ascii="宋体" w:eastAsia="宋体"/>
    </w:rPr>
  </w:style>
  <w:style w:type="paragraph" w:customStyle="1" w:styleId="5">
    <w:name w:val="内容正文"/>
    <w:basedOn w:val="1"/>
    <w:qFormat/>
    <w:uiPriority w:val="0"/>
    <w:pPr>
      <w:adjustRightInd w:val="0"/>
      <w:snapToGrid w:val="0"/>
      <w:spacing w:beforeLines="50" w:afterLines="50" w:line="240" w:lineRule="auto"/>
      <w:ind w:firstLine="480"/>
    </w:pPr>
    <w:rPr>
      <w:rFonts w:eastAsia="微软雅黑"/>
    </w:rPr>
  </w:style>
  <w:style w:type="paragraph" w:styleId="7">
    <w:name w:val="Normal Indent"/>
    <w:basedOn w:val="1"/>
    <w:next w:val="1"/>
    <w:qFormat/>
    <w:uiPriority w:val="0"/>
    <w:pPr>
      <w:adjustRightInd w:val="0"/>
      <w:spacing w:line="360" w:lineRule="atLeast"/>
      <w:ind w:firstLine="420"/>
      <w:jc w:val="left"/>
      <w:textAlignment w:val="baseline"/>
    </w:pPr>
    <w:rPr>
      <w:kern w:val="0"/>
      <w:sz w:val="24"/>
      <w:szCs w:val="20"/>
    </w:rPr>
  </w:style>
  <w:style w:type="paragraph" w:styleId="8">
    <w:name w:val="Body Text"/>
    <w:basedOn w:val="1"/>
    <w:qFormat/>
    <w:uiPriority w:val="0"/>
    <w:pPr>
      <w:spacing w:after="120"/>
    </w:pPr>
  </w:style>
  <w:style w:type="paragraph" w:styleId="9">
    <w:name w:val="Plain Text"/>
    <w:basedOn w:val="1"/>
    <w:qFormat/>
    <w:uiPriority w:val="0"/>
    <w:rPr>
      <w:rFonts w:ascii="Courier New" w:hAnsi="Courier New"/>
      <w:szCs w:val="20"/>
    </w:rPr>
  </w:style>
  <w:style w:type="paragraph" w:styleId="10">
    <w:name w:val="Date"/>
    <w:basedOn w:val="1"/>
    <w:next w:val="1"/>
    <w:qFormat/>
    <w:uiPriority w:val="0"/>
    <w:pPr>
      <w:ind w:left="100" w:leftChars="25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BodyText"/>
    <w:basedOn w:val="1"/>
    <w:qFormat/>
    <w:uiPriority w:val="0"/>
    <w:pPr>
      <w:spacing w:after="120"/>
    </w:pPr>
    <w:rPr>
      <w:szCs w:val="20"/>
    </w:rPr>
  </w:style>
  <w:style w:type="paragraph" w:customStyle="1" w:styleId="15">
    <w:name w:val="四级标题"/>
    <w:basedOn w:val="10"/>
    <w:qFormat/>
    <w:uiPriority w:val="0"/>
    <w:pPr>
      <w:spacing w:line="360" w:lineRule="auto"/>
      <w:ind w:left="0" w:leftChars="0"/>
    </w:pPr>
    <w:rPr>
      <w:rFonts w:eastAsia="黑体"/>
      <w:sz w:val="24"/>
      <w:szCs w:val="20"/>
    </w:rPr>
  </w:style>
  <w:style w:type="paragraph" w:customStyle="1" w:styleId="16">
    <w:name w:val="表格文字2"/>
    <w:basedOn w:val="1"/>
    <w:qFormat/>
    <w:uiPriority w:val="0"/>
    <w:pPr>
      <w:jc w:val="left"/>
    </w:pPr>
    <w:rPr>
      <w:bCs/>
      <w:spacing w:val="10"/>
      <w:kern w:val="0"/>
    </w:rPr>
  </w:style>
  <w:style w:type="paragraph" w:customStyle="1" w:styleId="17">
    <w:name w:val="附录二级无"/>
    <w:qFormat/>
    <w:uiPriority w:val="0"/>
    <w:pPr>
      <w:widowControl/>
      <w:numPr>
        <w:ilvl w:val="3"/>
        <w:numId w:val="1"/>
      </w:numPr>
      <w:wordWrap w:val="0"/>
      <w:overflowPunct w:val="0"/>
      <w:autoSpaceDE w:val="0"/>
      <w:autoSpaceDN w:val="0"/>
      <w:ind w:left="0"/>
      <w:jc w:val="both"/>
      <w:textAlignment w:val="baseline"/>
      <w:outlineLvl w:val="3"/>
    </w:pPr>
    <w:rPr>
      <w:rFonts w:ascii="宋体" w:hAnsi="Times New Roman" w:eastAsia="宋体" w:cs="Times New Roman"/>
      <w:kern w:val="21"/>
      <w:sz w:val="21"/>
      <w:szCs w:val="21"/>
      <w:lang w:val="en-US" w:eastAsia="zh-CN" w:bidi="ar-SA"/>
    </w:rPr>
  </w:style>
  <w:style w:type="paragraph" w:customStyle="1" w:styleId="18">
    <w:name w:val="Body text|1"/>
    <w:basedOn w:val="1"/>
    <w:qFormat/>
    <w:uiPriority w:val="0"/>
    <w:pPr>
      <w:widowControl w:val="0"/>
      <w:shd w:val="clear" w:color="auto" w:fill="auto"/>
      <w:spacing w:line="391" w:lineRule="auto"/>
      <w:ind w:firstLine="400"/>
    </w:pPr>
    <w:rPr>
      <w:rFonts w:ascii="宋体" w:hAnsi="宋体" w:eastAsia="宋体" w:cs="宋体"/>
      <w:sz w:val="28"/>
      <w:szCs w:val="28"/>
      <w:u w:val="none"/>
      <w:shd w:val="clear" w:color="auto" w:fill="auto"/>
      <w:lang w:val="zh-TW" w:eastAsia="zh-TW" w:bidi="zh-TW"/>
    </w:rPr>
  </w:style>
  <w:style w:type="paragraph" w:customStyle="1" w:styleId="19">
    <w:name w:val="样式1"/>
    <w:basedOn w:val="1"/>
    <w:qFormat/>
    <w:uiPriority w:val="0"/>
    <w:pPr>
      <w:adjustRightInd w:val="0"/>
      <w:spacing w:line="420" w:lineRule="auto"/>
      <w:jc w:val="center"/>
    </w:pPr>
    <w:rPr>
      <w:rFonts w:ascii="宋体"/>
      <w:kern w:val="0"/>
      <w:sz w:val="24"/>
      <w:szCs w:val="20"/>
    </w:rPr>
  </w:style>
  <w:style w:type="paragraph" w:customStyle="1" w:styleId="20">
    <w:name w:val="正文2"/>
    <w:basedOn w:val="1"/>
    <w:qFormat/>
    <w:uiPriority w:val="0"/>
    <w:pPr>
      <w:adjustRightInd w:val="0"/>
      <w:spacing w:after="60" w:line="360" w:lineRule="atLeast"/>
      <w:ind w:left="57" w:right="57"/>
      <w:jc w:val="center"/>
      <w:textAlignment w:val="baseline"/>
    </w:pPr>
    <w:rPr>
      <w:rFonts w:ascii="宋体" w:hAnsi="Times New Roman"/>
      <w:kern w:val="0"/>
      <w:szCs w:val="20"/>
    </w:rPr>
  </w:style>
  <w:style w:type="character" w:customStyle="1" w:styleId="21">
    <w:name w:val="font11"/>
    <w:qFormat/>
    <w:uiPriority w:val="0"/>
    <w:rPr>
      <w:rFonts w:hint="eastAsia" w:ascii="微软雅黑" w:hAnsi="微软雅黑" w:eastAsia="微软雅黑" w:cs="微软雅黑"/>
      <w:color w:val="000000"/>
      <w:sz w:val="16"/>
      <w:szCs w:val="16"/>
      <w:u w:val="none"/>
    </w:rPr>
  </w:style>
  <w:style w:type="character" w:customStyle="1" w:styleId="22">
    <w:name w:val="NormalCharacter"/>
    <w:qFormat/>
    <w:uiPriority w:val="0"/>
  </w:style>
  <w:style w:type="paragraph" w:customStyle="1" w:styleId="23">
    <w:name w:val="UserStyle_14"/>
    <w:basedOn w:val="24"/>
    <w:qFormat/>
    <w:uiPriority w:val="0"/>
    <w:pPr>
      <w:numPr>
        <w:ilvl w:val="0"/>
        <w:numId w:val="2"/>
      </w:numPr>
      <w:tabs>
        <w:tab w:val="left" w:pos="709"/>
        <w:tab w:val="left" w:pos="941"/>
      </w:tabs>
    </w:pPr>
    <w:rPr>
      <w:rFonts w:eastAsia="仿宋_GB2312" w:cs="Times New Roman"/>
      <w:b/>
      <w:bCs/>
    </w:rPr>
  </w:style>
  <w:style w:type="paragraph" w:customStyle="1" w:styleId="24">
    <w:name w:val="UserStyle_9"/>
    <w:basedOn w:val="1"/>
    <w:qFormat/>
    <w:uiPriority w:val="0"/>
    <w:pPr>
      <w:tabs>
        <w:tab w:val="left" w:pos="941"/>
      </w:tabs>
      <w:spacing w:before="120" w:after="120"/>
    </w:pPr>
    <w:rPr>
      <w:kern w:val="0"/>
      <w:sz w:val="24"/>
      <w:szCs w:val="20"/>
    </w:rPr>
  </w:style>
  <w:style w:type="paragraph" w:customStyle="1" w:styleId="25">
    <w:name w:val="BodyTextIndent2"/>
    <w:basedOn w:val="1"/>
    <w:qFormat/>
    <w:uiPriority w:val="0"/>
    <w:pPr>
      <w:spacing w:line="360" w:lineRule="auto"/>
      <w:ind w:left="1050"/>
    </w:pPr>
    <w:rPr>
      <w:spacing w:val="6"/>
      <w:kern w:val="0"/>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04351984-1cfd-4794-87ef-6d30d259f14b</errorID>
      <errorWord xmlns="http://schemas.wps.cn/vas-ai-hub/contract-review">一、</errorWord>
      <group xmlns="http://schemas.wps.cn/vas-ai-hub/contract-review">L1_AI</group>
      <groupName xmlns="http://schemas.wps.cn/vas-ai-hub/contract-review">深度校对</groupName>
      <ability xmlns="http://schemas.wps.cn/vas-ai-hub/contract-review">L2_AI_Title</ability>
      <abilityName xmlns="http://schemas.wps.cn/vas-ai-hub/contract-review">标题检查</abilityName>
      <candidateList xmlns="http://schemas.wps.cn/vas-ai-hub/contract-review">
        <item xmlns="http://schemas.wps.cn/vas-ai-hub/contract-review">1.</item>
      </candidateList>
      <explain xmlns="http://schemas.wps.cn/vas-ai-hub/contract-review">标题顺序错误，请检查标题顺序是否合理。</explain>
      <paraID xmlns="http://schemas.wps.cn/vas-ai-hub/contract-review">5F636FFC</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1e52ddb0-327b-494e-8692-7ae302ca8909</errorID>
      <errorWord xmlns="http://schemas.wps.cn/vas-ai-hub/contract-review">000.00元</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000</item>
      </candidateList>
      <explain xmlns="http://schemas.wps.cn/vas-ai-hub/contract-review"/>
      <paraID xmlns="http://schemas.wps.cn/vas-ai-hub/contract-review">7FE67ECB</paraID>
      <start xmlns="http://schemas.wps.cn/vas-ai-hub/contract-review">10</start>
      <end xmlns="http://schemas.wps.cn/vas-ai-hub/contract-review">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e4b147a2-4015-4157-a3a5-6e1b94956f3a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683EA9A9</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ba4bbedc-10a4-4100-9d90-ade32cf9a16f</errorID>
      <errorWord xmlns="http://schemas.wps.cn/vas-ai-hub/contract-review">2.</errorWord>
      <group xmlns="http://schemas.wps.cn/vas-ai-hub/contract-review">L1_AI</group>
      <groupName xmlns="http://schemas.wps.cn/vas-ai-hub/contract-review">深度校对</groupName>
      <ability xmlns="http://schemas.wps.cn/vas-ai-hub/contract-review">L2_AI_Title</ability>
      <abilityName xmlns="http://schemas.wps.cn/vas-ai-hub/contract-review">标题检查</abilityName>
      <candidateList xmlns="http://schemas.wps.cn/vas-ai-hub/contract-review">
        <item xmlns="http://schemas.wps.cn/vas-ai-hub/contract-review">二、</item>
      </candidateList>
      <explain xmlns="http://schemas.wps.cn/vas-ai-hub/contract-review">标题顺序错误，请检查标题顺序是否合理。</explain>
      <paraID xmlns="http://schemas.wps.cn/vas-ai-hub/contract-review"> 4F04E6F</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18413f3f-578b-400d-9c19-43bb0cefdbe3</errorID>
      <errorWord xmlns="http://schemas.wps.cn/vas-ai-hub/contract-review">3.</errorWord>
      <group xmlns="http://schemas.wps.cn/vas-ai-hub/contract-review">L1_AI</group>
      <groupName xmlns="http://schemas.wps.cn/vas-ai-hub/contract-review">深度校对</groupName>
      <ability xmlns="http://schemas.wps.cn/vas-ai-hub/contract-review">L2_AI_Title</ability>
      <abilityName xmlns="http://schemas.wps.cn/vas-ai-hub/contract-review">标题检查</abilityName>
      <candidateList xmlns="http://schemas.wps.cn/vas-ai-hub/contract-review">
        <item xmlns="http://schemas.wps.cn/vas-ai-hub/contract-review">三、</item>
      </candidateList>
      <explain xmlns="http://schemas.wps.cn/vas-ai-hub/contract-review">标题顺序错误，请检查标题顺序是否合理。</explain>
      <paraID xmlns="http://schemas.wps.cn/vas-ai-hub/contract-review">326EB046</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2a19223c-40e8-469d-aadf-46f2778350ee</errorID>
      <errorWord xmlns="http://schemas.wps.cn/vas-ai-hub/contract-review">1.付款</errorWord>
      <group xmlns="http://schemas.wps.cn/vas-ai-hub/contract-review">L1_AI</group>
      <groupName xmlns="http://schemas.wps.cn/vas-ai-hub/contract-review">深度校对</groupName>
      <ability xmlns="http://schemas.wps.cn/vas-ai-hub/contract-review">L2_AI_Title</ability>
      <abilityName xmlns="http://schemas.wps.cn/vas-ai-hub/contract-review">标题检查</abilityName>
      <candidateList xmlns="http://schemas.wps.cn/vas-ai-hub/contract-review">
        <item xmlns="http://schemas.wps.cn/vas-ai-hub/contract-review">1.1付款</item>
      </candidateList>
      <explain xmlns="http://schemas.wps.cn/vas-ai-hub/contract-review">标题顺序错误，请检查标题顺序是否合理。</explain>
      <paraID xmlns="http://schemas.wps.cn/vas-ai-hub/contract-review">284A63F2</paraID>
      <start xmlns="http://schemas.wps.cn/vas-ai-hub/contract-review">0</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db0cd0c3-d442-4562-95d9-756b8d0b00cb</errorID>
      <errorWord xmlns="http://schemas.wps.cn/vas-ai-hub/contract-review">验收通过</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验收</item>
      </candidateList>
      <explain xmlns="http://schemas.wps.cn/vas-ai-hub/contract-review"/>
      <paraID xmlns="http://schemas.wps.cn/vas-ai-hub/contract-review"> 1E632E6</paraID>
      <start xmlns="http://schemas.wps.cn/vas-ai-hub/contract-review">33</start>
      <end xmlns="http://schemas.wps.cn/vas-ai-hub/contract-review">37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63e404e8-3b1d-4c5a-9125-5168969866db</errorID>
      <errorWord xmlns="http://schemas.wps.cn/vas-ai-hub/contract-review">2.</errorWord>
      <group xmlns="http://schemas.wps.cn/vas-ai-hub/contract-review">L1_AI</group>
      <groupName xmlns="http://schemas.wps.cn/vas-ai-hub/contract-review">深度校对</groupName>
      <ability xmlns="http://schemas.wps.cn/vas-ai-hub/contract-review">L2_AI_Title</ability>
      <abilityName xmlns="http://schemas.wps.cn/vas-ai-hub/contract-review">标题检查</abilityName>
      <candidateList xmlns="http://schemas.wps.cn/vas-ai-hub/contract-review">
        <item xmlns="http://schemas.wps.cn/vas-ai-hub/contract-review">1.2</item>
      </candidateList>
      <explain xmlns="http://schemas.wps.cn/vas-ai-hub/contract-review">标题顺序错误，请检查标题顺序是否合理。</explain>
      <paraID xmlns="http://schemas.wps.cn/vas-ai-hub/contract-review">566DFA13</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9f778a13-bc8d-4ab4-bdee-f950405e56bc</errorID>
      <errorWord xmlns="http://schemas.wps.cn/vas-ai-hub/contract-review">3.</errorWord>
      <group xmlns="http://schemas.wps.cn/vas-ai-hub/contract-review">L1_AI</group>
      <groupName xmlns="http://schemas.wps.cn/vas-ai-hub/contract-review">深度校对</groupName>
      <ability xmlns="http://schemas.wps.cn/vas-ai-hub/contract-review">L2_AI_Title</ability>
      <abilityName xmlns="http://schemas.wps.cn/vas-ai-hub/contract-review">标题检查</abilityName>
      <candidateList xmlns="http://schemas.wps.cn/vas-ai-hub/contract-review">
        <item xmlns="http://schemas.wps.cn/vas-ai-hub/contract-review">1.3</item>
      </candidateList>
      <explain xmlns="http://schemas.wps.cn/vas-ai-hub/contract-review">标题顺序错误，请检查标题顺序是否合理。</explain>
      <paraID xmlns="http://schemas.wps.cn/vas-ai-hub/contract-review">520441A6</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8eda5e6d-703e-4c08-8b78-6f59932e9317</errorID>
      <errorWord xmlns="http://schemas.wps.cn/vas-ai-hub/contract-review">4.</errorWord>
      <group xmlns="http://schemas.wps.cn/vas-ai-hub/contract-review">L1_AI</group>
      <groupName xmlns="http://schemas.wps.cn/vas-ai-hub/contract-review">深度校对</groupName>
      <ability xmlns="http://schemas.wps.cn/vas-ai-hub/contract-review">L2_AI_Title</ability>
      <abilityName xmlns="http://schemas.wps.cn/vas-ai-hub/contract-review">标题检查</abilityName>
      <candidateList xmlns="http://schemas.wps.cn/vas-ai-hub/contract-review">
        <item xmlns="http://schemas.wps.cn/vas-ai-hub/contract-review">1.4</item>
      </candidateList>
      <explain xmlns="http://schemas.wps.cn/vas-ai-hub/contract-review">标题顺序错误，请检查标题顺序是否合理。</explain>
      <paraID xmlns="http://schemas.wps.cn/vas-ai-hub/contract-review"> 1782A34</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d64a69c7-23c3-480d-bd7f-cdfbfdad182e</errorID>
      <errorWord xmlns="http://schemas.wps.cn/vas-ai-hub/contract-review">1.</errorWord>
      <group xmlns="http://schemas.wps.cn/vas-ai-hub/contract-review">L1_AI</group>
      <groupName xmlns="http://schemas.wps.cn/vas-ai-hub/contract-review">深度校对</groupName>
      <ability xmlns="http://schemas.wps.cn/vas-ai-hub/contract-review">L2_AI_Title</ability>
      <abilityName xmlns="http://schemas.wps.cn/vas-ai-hub/contract-review">标题检查</abilityName>
      <candidateList xmlns="http://schemas.wps.cn/vas-ai-hub/contract-review">
        <item xmlns="http://schemas.wps.cn/vas-ai-hub/contract-review">2.1</item>
      </candidateList>
      <explain xmlns="http://schemas.wps.cn/vas-ai-hub/contract-review">标题顺序错误，请检查标题顺序是否合理。</explain>
      <paraID xmlns="http://schemas.wps.cn/vas-ai-hub/contract-review">1BEFCEA5</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a7619c3c-05b8-4241-b582-a007e994f94e</errorID>
      <errorWord xmlns="http://schemas.wps.cn/vas-ai-hub/contract-review">2.工作</errorWord>
      <group xmlns="http://schemas.wps.cn/vas-ai-hub/contract-review">L1_AI</group>
      <groupName xmlns="http://schemas.wps.cn/vas-ai-hub/contract-review">深度校对</groupName>
      <ability xmlns="http://schemas.wps.cn/vas-ai-hub/contract-review">L2_AI_Title</ability>
      <abilityName xmlns="http://schemas.wps.cn/vas-ai-hub/contract-review">标题检查</abilityName>
      <candidateList xmlns="http://schemas.wps.cn/vas-ai-hub/contract-review">
        <item xmlns="http://schemas.wps.cn/vas-ai-hub/contract-review">2.2工作</item>
      </candidateList>
      <explain xmlns="http://schemas.wps.cn/vas-ai-hub/contract-review">标题顺序错误，请检查标题顺序是否合理。</explain>
      <paraID xmlns="http://schemas.wps.cn/vas-ai-hub/contract-review"> A03E79B</paraID>
      <start xmlns="http://schemas.wps.cn/vas-ai-hub/contract-review">0</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3d0416bf-b99a-40cd-950e-7eb0ed208b4e</errorID>
      <errorWord xmlns="http://schemas.wps.cn/vas-ai-hub/contract-review">3.</errorWord>
      <group xmlns="http://schemas.wps.cn/vas-ai-hub/contract-review">L1_AI</group>
      <groupName xmlns="http://schemas.wps.cn/vas-ai-hub/contract-review">深度校对</groupName>
      <ability xmlns="http://schemas.wps.cn/vas-ai-hub/contract-review">L2_AI_Title</ability>
      <abilityName xmlns="http://schemas.wps.cn/vas-ai-hub/contract-review">标题检查</abilityName>
      <candidateList xmlns="http://schemas.wps.cn/vas-ai-hub/contract-review">
        <item xmlns="http://schemas.wps.cn/vas-ai-hub/contract-review">2.3</item>
      </candidateList>
      <explain xmlns="http://schemas.wps.cn/vas-ai-hub/contract-review">标题顺序错误，请检查标题顺序是否合理。</explain>
      <paraID xmlns="http://schemas.wps.cn/vas-ai-hub/contract-review"> 5E5E8F2</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8d07699d-f4d6-4fa5-bc04-b3741abbc5be</errorID>
      <errorWord xmlns="http://schemas.wps.cn/vas-ai-hub/contract-review">4.</errorWord>
      <group xmlns="http://schemas.wps.cn/vas-ai-hub/contract-review">L1_AI</group>
      <groupName xmlns="http://schemas.wps.cn/vas-ai-hub/contract-review">深度校对</groupName>
      <ability xmlns="http://schemas.wps.cn/vas-ai-hub/contract-review">L2_AI_Title</ability>
      <abilityName xmlns="http://schemas.wps.cn/vas-ai-hub/contract-review">标题检查</abilityName>
      <candidateList xmlns="http://schemas.wps.cn/vas-ai-hub/contract-review">
        <item xmlns="http://schemas.wps.cn/vas-ai-hub/contract-review">2.4</item>
      </candidateList>
      <explain xmlns="http://schemas.wps.cn/vas-ai-hub/contract-review">标题顺序错误，请检查标题顺序是否合理。</explain>
      <paraID xmlns="http://schemas.wps.cn/vas-ai-hub/contract-review">5170E73D</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6053ea4d-41b7-4cde-9750-9d983f6007e6</errorID>
      <errorWord xmlns="http://schemas.wps.cn/vas-ai-hub/contract-review">5.</errorWord>
      <group xmlns="http://schemas.wps.cn/vas-ai-hub/contract-review">L1_AI</group>
      <groupName xmlns="http://schemas.wps.cn/vas-ai-hub/contract-review">深度校对</groupName>
      <ability xmlns="http://schemas.wps.cn/vas-ai-hub/contract-review">L2_AI_Title</ability>
      <abilityName xmlns="http://schemas.wps.cn/vas-ai-hub/contract-review">标题检查</abilityName>
      <candidateList xmlns="http://schemas.wps.cn/vas-ai-hub/contract-review">
        <item xmlns="http://schemas.wps.cn/vas-ai-hub/contract-review">2.5</item>
      </candidateList>
      <explain xmlns="http://schemas.wps.cn/vas-ai-hub/contract-review">标题顺序错误，请检查标题顺序是否合理。</explain>
      <paraID xmlns="http://schemas.wps.cn/vas-ai-hub/contract-review">41B198E0</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97bd0c8e-2a6d-4bd8-a834-02f64dcec949</errorID>
      <errorWord xmlns="http://schemas.wps.cn/vas-ai-hub/contract-review">6.</errorWord>
      <group xmlns="http://schemas.wps.cn/vas-ai-hub/contract-review">L1_AI</group>
      <groupName xmlns="http://schemas.wps.cn/vas-ai-hub/contract-review">深度校对</groupName>
      <ability xmlns="http://schemas.wps.cn/vas-ai-hub/contract-review">L2_AI_Title</ability>
      <abilityName xmlns="http://schemas.wps.cn/vas-ai-hub/contract-review">标题检查</abilityName>
      <candidateList xmlns="http://schemas.wps.cn/vas-ai-hub/contract-review">
        <item xmlns="http://schemas.wps.cn/vas-ai-hub/contract-review">2.6</item>
      </candidateList>
      <explain xmlns="http://schemas.wps.cn/vas-ai-hub/contract-review">标题顺序错误，请检查标题顺序是否合理。</explain>
      <paraID xmlns="http://schemas.wps.cn/vas-ai-hub/contract-review"> A67A5DD</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a6fd9278-b845-4f01-ba5e-8f24be5359ec</errorID>
      <errorWord xmlns="http://schemas.wps.cn/vas-ai-hub/contract-review">7.</errorWord>
      <group xmlns="http://schemas.wps.cn/vas-ai-hub/contract-review">L1_AI</group>
      <groupName xmlns="http://schemas.wps.cn/vas-ai-hub/contract-review">深度校对</groupName>
      <ability xmlns="http://schemas.wps.cn/vas-ai-hub/contract-review">L2_AI_Title</ability>
      <abilityName xmlns="http://schemas.wps.cn/vas-ai-hub/contract-review">标题检查</abilityName>
      <candidateList xmlns="http://schemas.wps.cn/vas-ai-hub/contract-review">
        <item xmlns="http://schemas.wps.cn/vas-ai-hub/contract-review">2.7</item>
      </candidateList>
      <explain xmlns="http://schemas.wps.cn/vas-ai-hub/contract-review">标题顺序错误，请检查标题顺序是否合理。</explain>
      <paraID xmlns="http://schemas.wps.cn/vas-ai-hub/contract-review">5CDD88AD</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cc11ffd0-29da-4ed3-867d-4b9e52a1b23b</errorID>
      <errorWord xmlns="http://schemas.wps.cn/vas-ai-hub/contract-review">8.</errorWord>
      <group xmlns="http://schemas.wps.cn/vas-ai-hub/contract-review">L1_AI</group>
      <groupName xmlns="http://schemas.wps.cn/vas-ai-hub/contract-review">深度校对</groupName>
      <ability xmlns="http://schemas.wps.cn/vas-ai-hub/contract-review">L2_AI_Title</ability>
      <abilityName xmlns="http://schemas.wps.cn/vas-ai-hub/contract-review">标题检查</abilityName>
      <candidateList xmlns="http://schemas.wps.cn/vas-ai-hub/contract-review">
        <item xmlns="http://schemas.wps.cn/vas-ai-hub/contract-review">2.8</item>
      </candidateList>
      <explain xmlns="http://schemas.wps.cn/vas-ai-hub/contract-review">标题顺序错误，请检查标题顺序是否合理。</explain>
      <paraID xmlns="http://schemas.wps.cn/vas-ai-hub/contract-review">55C10976</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8f64a7a9-70e0-4b3c-b6d6-a1a3201753f1</errorID>
      <errorWord xmlns="http://schemas.wps.cn/vas-ai-hub/contract-review">完善</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落实</item>
      </candidateList>
      <explain xmlns="http://schemas.wps.cn/vas-ai-hub/contract-review"/>
      <paraID xmlns="http://schemas.wps.cn/vas-ai-hub/contract-review">29AD3382</paraID>
      <start xmlns="http://schemas.wps.cn/vas-ai-hub/contract-review">26</start>
      <end xmlns="http://schemas.wps.cn/vas-ai-hub/contract-review">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7e261bd8-6c7c-4769-adc9-d487ce217801</errorID>
      <errorWord xmlns="http://schemas.wps.cn/vas-ai-hub/contract-review">完善</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落实</item>
      </candidateList>
      <explain xmlns="http://schemas.wps.cn/vas-ai-hub/contract-review"/>
      <paraID xmlns="http://schemas.wps.cn/vas-ai-hub/contract-review">29AD3382</paraID>
      <start xmlns="http://schemas.wps.cn/vas-ai-hub/contract-review">45</start>
      <end xmlns="http://schemas.wps.cn/vas-ai-hub/contract-review">47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ca053a61-9a67-48d1-8bec-666dec53274a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691AC73E</paraID>
      <start xmlns="http://schemas.wps.cn/vas-ai-hub/contract-review">18</start>
      <end xmlns="http://schemas.wps.cn/vas-ai-hub/contract-review">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f700474b-b164-435e-b961-36e913f0d996</errorID>
      <errorWord xmlns="http://schemas.wps.cn/vas-ai-hub/contract-review">管理制度执行</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管理制度</item>
      </candidateList>
      <explain xmlns="http://schemas.wps.cn/vas-ai-hub/contract-review"/>
      <paraID xmlns="http://schemas.wps.cn/vas-ai-hub/contract-review">691AC73E</paraID>
      <start xmlns="http://schemas.wps.cn/vas-ai-hub/contract-review">41</start>
      <end xmlns="http://schemas.wps.cn/vas-ai-hub/contract-review">47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12f08778-1a49-4107-9032-4eb352e08622</errorID>
      <errorWord xmlns="http://schemas.wps.cn/vas-ai-hub/contract-review">后的</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之日起</item>
      </candidateList>
      <explain xmlns="http://schemas.wps.cn/vas-ai-hub/contract-review"/>
      <paraID xmlns="http://schemas.wps.cn/vas-ai-hub/contract-review">2985FB28</paraID>
      <start xmlns="http://schemas.wps.cn/vas-ai-hub/contract-review">30</start>
      <end xmlns="http://schemas.wps.cn/vas-ai-hub/contract-review">32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54e04bfc-c470-46a9-b0fb-a698cda9027f</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2985FB28</paraID>
      <start xmlns="http://schemas.wps.cn/vas-ai-hub/contract-review">48</start>
      <end xmlns="http://schemas.wps.cn/vas-ai-hub/contract-review">49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6a36c852-29c4-418a-941c-429b5bf3b16c</errorID>
      <errorWord xmlns="http://schemas.wps.cn/vas-ai-hub/contract-review">后</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之日起</item>
      </candidateList>
      <explain xmlns="http://schemas.wps.cn/vas-ai-hub/contract-review"/>
      <paraID xmlns="http://schemas.wps.cn/vas-ai-hub/contract-review">2985FB28</paraID>
      <start xmlns="http://schemas.wps.cn/vas-ai-hub/contract-review">57</start>
      <end xmlns="http://schemas.wps.cn/vas-ai-hub/contract-review">58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dacf0ee4-148f-43c4-b364-9b0c7728be83</errorID>
      <errorWord xmlns="http://schemas.wps.cn/vas-ai-hub/contract-review">之内</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内</item>
      </candidateList>
      <explain xmlns="http://schemas.wps.cn/vas-ai-hub/contract-review"/>
      <paraID xmlns="http://schemas.wps.cn/vas-ai-hub/contract-review">2985FB28</paraID>
      <start xmlns="http://schemas.wps.cn/vas-ai-hub/contract-review">61</start>
      <end xmlns="http://schemas.wps.cn/vas-ai-hub/contract-review">63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c655bffc-b93e-402a-8022-2315b5b6b4f0</errorID>
      <errorWord xmlns="http://schemas.wps.cn/vas-ai-hub/contract-review">考核</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扣除</item>
      </candidateList>
      <explain xmlns="http://schemas.wps.cn/vas-ai-hub/contract-review"/>
      <paraID xmlns="http://schemas.wps.cn/vas-ai-hub/contract-review">2985FB28</paraID>
      <start xmlns="http://schemas.wps.cn/vas-ai-hub/contract-review">86</start>
      <end xmlns="http://schemas.wps.cn/vas-ai-hub/contract-review">88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58715aa5-08ba-47ab-b427-2bd911002151</errorID>
      <errorWord xmlns="http://schemas.wps.cn/vas-ai-hub/contract-review">考核</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扣除</item>
      </candidateList>
      <explain xmlns="http://schemas.wps.cn/vas-ai-hub/contract-review"/>
      <paraID xmlns="http://schemas.wps.cn/vas-ai-hub/contract-review">2985FB28</paraID>
      <start xmlns="http://schemas.wps.cn/vas-ai-hub/contract-review">100</start>
      <end xmlns="http://schemas.wps.cn/vas-ai-hub/contract-review">102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b987be21-2a4c-49b7-873d-e1182039400d</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2985FB28</paraID>
      <start xmlns="http://schemas.wps.cn/vas-ai-hub/contract-review">118</start>
      <end xmlns="http://schemas.wps.cn/vas-ai-hub/contract-review">119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7ad69636-a639-4bec-915c-4af55b075715</errorID>
      <errorWord xmlns="http://schemas.wps.cn/vas-ai-hub/contract-review">后的</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后</item>
      </candidateList>
      <explain xmlns="http://schemas.wps.cn/vas-ai-hub/contract-review"/>
      <paraID xmlns="http://schemas.wps.cn/vas-ai-hub/contract-review">2985FB28</paraID>
      <start xmlns="http://schemas.wps.cn/vas-ai-hub/contract-review">124</start>
      <end xmlns="http://schemas.wps.cn/vas-ai-hub/contract-review">126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85ccc567-1913-41de-a0da-42098647f93f</errorID>
      <errorWord xmlns="http://schemas.wps.cn/vas-ai-hub/contract-review">。</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为止。</item>
      </candidateList>
      <explain xmlns="http://schemas.wps.cn/vas-ai-hub/contract-review"/>
      <paraID xmlns="http://schemas.wps.cn/vas-ai-hub/contract-review"> 4E91A27</paraID>
      <start xmlns="http://schemas.wps.cn/vas-ai-hub/contract-review">119</start>
      <end xmlns="http://schemas.wps.cn/vas-ai-hub/contract-review">120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ec1cb6c4-c07c-4338-9627-0ffe3e0fda62</errorID>
      <errorWord xmlns="http://schemas.wps.cn/vas-ai-hub/contract-review">本合同约定的</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本合同</item>
      </candidateList>
      <explain xmlns="http://schemas.wps.cn/vas-ai-hub/contract-review"/>
      <paraID xmlns="http://schemas.wps.cn/vas-ai-hub/contract-review">17C2D514</paraID>
      <start xmlns="http://schemas.wps.cn/vas-ai-hub/contract-review">17</start>
      <end xmlns="http://schemas.wps.cn/vas-ai-hub/contract-review">23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3abccc6a-fcc0-408a-be1c-b6575810a424</errorID>
      <errorWord xmlns="http://schemas.wps.cn/vas-ai-hub/contract-review">第563条</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第五百六十三条</item>
      </candidateList>
      <explain xmlns="http://schemas.wps.cn/vas-ai-hub/contract-review"/>
      <paraID xmlns="http://schemas.wps.cn/vas-ai-hub/contract-review">17C2D514</paraID>
      <start xmlns="http://schemas.wps.cn/vas-ai-hub/contract-review">52</start>
      <end xmlns="http://schemas.wps.cn/vas-ai-hub/contract-review">57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1428efa6-1d0d-42ef-bbd9-cfbe6d283cc0</errorID>
      <errorWord xmlns="http://schemas.wps.cn/vas-ai-hub/contract-review">互通</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接触</item>
      </candidateList>
      <explain xmlns="http://schemas.wps.cn/vas-ai-hub/contract-review"/>
      <paraID xmlns="http://schemas.wps.cn/vas-ai-hub/contract-review"> 88FF4BA</paraID>
      <start xmlns="http://schemas.wps.cn/vas-ai-hub/contract-review">42</start>
      <end xmlns="http://schemas.wps.cn/vas-ai-hub/contract-review">44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5d408e11-347b-4502-8ff4-745b4600e1e1</errorID>
      <errorWord xmlns="http://schemas.wps.cn/vas-ai-hub/contract-review">接触</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互通信息</item>
      </candidateList>
      <explain xmlns="http://schemas.wps.cn/vas-ai-hub/contract-review"/>
      <paraID xmlns="http://schemas.wps.cn/vas-ai-hub/contract-review"> 88FF4BA</paraID>
      <start xmlns="http://schemas.wps.cn/vas-ai-hub/contract-review">45</start>
      <end xmlns="http://schemas.wps.cn/vas-ai-hub/contract-review">47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be888817-96d7-4f3f-b0e0-580024d10340</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6A0C7EA5</paraID>
      <start xmlns="http://schemas.wps.cn/vas-ai-hub/contract-review">22</start>
      <end xmlns="http://schemas.wps.cn/vas-ai-hub/contract-review">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b748b9c4-42f0-4be6-823e-0aabb0d24abe</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6FB81F1B</paraID>
      <start xmlns="http://schemas.wps.cn/vas-ai-hub/contract-review">113</start>
      <end xmlns="http://schemas.wps.cn/vas-ai-hub/contract-review">118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e58b6178-c1f4-4968-b134-e52e180b1b67</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，由</item>
      </candidateList>
      <explain xmlns="http://schemas.wps.cn/vas-ai-hub/contract-review"/>
      <paraID xmlns="http://schemas.wps.cn/vas-ai-hub/contract-review">5F2DAE7B</paraID>
      <start xmlns="http://schemas.wps.cn/vas-ai-hub/contract-review">49</start>
      <end xmlns="http://schemas.wps.cn/vas-ai-hub/contract-review">50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c9786e1d-9d41-4b2c-b2bd-8e589303e917</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5866DF54</paraID>
      <start xmlns="http://schemas.wps.cn/vas-ai-hub/contract-review">22</start>
      <end xmlns="http://schemas.wps.cn/vas-ai-hub/contract-review">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95e54a57-609e-4b4e-bd50-595f736aba0f</errorID>
      <errorWord xmlns="http://schemas.wps.cn/vas-ai-hub/contract-review">(二)</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（二）</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6200DF87</paraID>
      <start xmlns="http://schemas.wps.cn/vas-ai-hub/contract-review">1</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8e31e9bb-d073-490e-a2a9-ceb1834f7626</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630451DF</paraID>
      <start xmlns="http://schemas.wps.cn/vas-ai-hub/contract-review">14</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6fe019ef-969d-4448-9f84-3dcf0b487957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2DDB327F</paraID>
      <start xmlns="http://schemas.wps.cn/vas-ai-hub/contract-review">181</start>
      <end xmlns="http://schemas.wps.cn/vas-ai-hub/contract-review">184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f9174453-361a-4f00-b1ef-09f9a97dac96</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2DDB327F</paraID>
      <start xmlns="http://schemas.wps.cn/vas-ai-hub/contract-review">197</start>
      <end xmlns="http://schemas.wps.cn/vas-ai-hub/contract-review">200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4e54d507-ec2c-4366-af1a-7440be4bd3de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2DDB327F</paraID>
      <start xmlns="http://schemas.wps.cn/vas-ai-hub/contract-review">218</start>
      <end xmlns="http://schemas.wps.cn/vas-ai-hub/contract-review">221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4ee6ae7c-58d8-4319-bbad-ac97e4ab9448</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2DDB327F</paraID>
      <start xmlns="http://schemas.wps.cn/vas-ai-hub/contract-review">239</start>
      <end xmlns="http://schemas.wps.cn/vas-ai-hub/contract-review">244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990d33d8-eb06-47f5-bcaa-6a3b8bc23e80</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4A67A572</paraID>
      <start xmlns="http://schemas.wps.cn/vas-ai-hub/contract-review">18</start>
      <end xmlns="http://schemas.wps.cn/vas-ai-hub/contract-review">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fe0d92a6-bd4b-45ee-bb08-f491579db438</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4A67A572</paraID>
      <start xmlns="http://schemas.wps.cn/vas-ai-hub/contract-review">31</start>
      <end xmlns="http://schemas.wps.cn/vas-ai-hub/contract-review">34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f32b46b5-5c2e-40e4-94ba-eee116f4a4df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4A67A572</paraID>
      <start xmlns="http://schemas.wps.cn/vas-ai-hub/contract-review">44</start>
      <end xmlns="http://schemas.wps.cn/vas-ai-hub/contract-review">47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75b4060d-59bc-484d-a90a-d472f54c1a74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4A67A572</paraID>
      <start xmlns="http://schemas.wps.cn/vas-ai-hub/contract-review">59</start>
      <end xmlns="http://schemas.wps.cn/vas-ai-hub/contract-review">62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b9589694-3814-43fc-9de4-3fc88fbfbd8b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4A67A572</paraID>
      <start xmlns="http://schemas.wps.cn/vas-ai-hub/contract-review">76</start>
      <end xmlns="http://schemas.wps.cn/vas-ai-hub/contract-review">79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d8a0a374-f761-4f23-81c3-52418b620523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4A67A572</paraID>
      <start xmlns="http://schemas.wps.cn/vas-ai-hub/contract-review">89</start>
      <end xmlns="http://schemas.wps.cn/vas-ai-hub/contract-review">92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04a463ce-e486-4546-b973-d8a72bacf4a1</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4A67A572</paraID>
      <start xmlns="http://schemas.wps.cn/vas-ai-hub/contract-review">107</start>
      <end xmlns="http://schemas.wps.cn/vas-ai-hub/contract-review">110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3e801f2c-66f8-4afd-921f-81f2bbb578e8</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4A67A572</paraID>
      <start xmlns="http://schemas.wps.cn/vas-ai-hub/contract-review">118</start>
      <end xmlns="http://schemas.wps.cn/vas-ai-hub/contract-review">121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ff899149-ad10-4d81-89dc-565cc8971f38</errorID>
      <errorWord xmlns="http://schemas.wps.cn/vas-ai-hub/contract-review">5-20万</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5万—20万</item>
      </candidateList>
      <explain xmlns="http://schemas.wps.cn/vas-ai-hub/contract-review">1. “5-20万”中的单位“万”仅出现在后一个数字上，容易引起歧义；根据《现代汉语标点符号数字用法规范手册》，数字表示范围两边需要使用统一的格式。2.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 xmlns="http://schemas.wps.cn/vas-ai-hub/contract-review">71B9CE18</paraID>
      <start xmlns="http://schemas.wps.cn/vas-ai-hub/contract-review">36</start>
      <end xmlns="http://schemas.wps.cn/vas-ai-hub/contract-review">41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855124d6-a273-42d1-ac23-bfb377ca2fc4</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3DAC3E7F</paraID>
      <start xmlns="http://schemas.wps.cn/vas-ai-hub/contract-review">14</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f24ae8f5-c1a0-4210-8879-a2127e36df57</errorID>
      <errorWord xmlns="http://schemas.wps.cn/vas-ai-hub/contract-review">参与与</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参与</item>
      </candidateList>
      <explain xmlns="http://schemas.wps.cn/vas-ai-hub/contract-review">（参预）cānyù〈动〉参加（事务的计划、讨论、处理）：～其事｜他曾～这个规划的制订工作。</explain>
      <paraID xmlns="http://schemas.wps.cn/vas-ai-hub/contract-review">65F61F3A</paraID>
      <start xmlns="http://schemas.wps.cn/vas-ai-hub/contract-review">16</start>
      <end xmlns="http://schemas.wps.cn/vas-ai-hub/contract-review">21</end>
      <status xmlns="http://schemas.wps.cn/vas-ai-hub/contract-review">modified</status>
      <modifiedWord xmlns="http://schemas.wps.cn/vas-ai-hub/contract-review">参与</modifiedWord>
      <trackRevisions xmlns="http://schemas.wps.cn/vas-ai-hub/contract-review">true</trackRevisions>
    </reviewItem>
    <reviewItem xmlns="http://schemas.wps.cn/vas-ai-hub/contract-review">
      <errorID xmlns="http://schemas.wps.cn/vas-ai-hub/contract-review">5e9f462a-dedc-4925-accc-def8117cc221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42E15FE8</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982e380f-666f-423d-a342-77c153cc28cb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288D0850</paraID>
      <start xmlns="http://schemas.wps.cn/vas-ai-hub/contract-review">11</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048a47d0-b0e0-41f9-939e-11750e85299b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3282EE5F</paraID>
      <start xmlns="http://schemas.wps.cn/vas-ai-hub/contract-review">49</start>
      <end xmlns="http://schemas.wps.cn/vas-ai-hub/contract-review">50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5da0c15d-6920-4360-bb12-c6f657c1a11f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3282EE5F</paraID>
      <start xmlns="http://schemas.wps.cn/vas-ai-hub/contract-review">58</start>
      <end xmlns="http://schemas.wps.cn/vas-ai-hub/contract-review">59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fd0b7086-cebb-4bc8-a56f-95598ba84e3b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3282EE5F</paraID>
      <start xmlns="http://schemas.wps.cn/vas-ai-hub/contract-review">67</start>
      <end xmlns="http://schemas.wps.cn/vas-ai-hub/contract-review">68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c60dfa44-75d6-407f-a296-4990bc92f4b3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3036D222</paraID>
      <start xmlns="http://schemas.wps.cn/vas-ai-hub/contract-review">67</start>
      <end xmlns="http://schemas.wps.cn/vas-ai-hub/contract-review">68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47fd9f59-a10a-403d-806a-ed344af1489a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3036D222</paraID>
      <start xmlns="http://schemas.wps.cn/vas-ai-hub/contract-review">76</start>
      <end xmlns="http://schemas.wps.cn/vas-ai-hub/contract-review">77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1bcf353d-646a-41e2-91d3-173c844866f0</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3036D222</paraID>
      <start xmlns="http://schemas.wps.cn/vas-ai-hub/contract-review">85</start>
      <end xmlns="http://schemas.wps.cn/vas-ai-hub/contract-review">86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22dd82cf-b593-4d2b-942b-c412219eef6e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53A035E2</paraID>
      <start xmlns="http://schemas.wps.cn/vas-ai-hub/contract-review">53</start>
      <end xmlns="http://schemas.wps.cn/vas-ai-hub/contract-review">54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adfe1a08-3793-4735-bfa3-5625db828a9d</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53A035E2</paraID>
      <start xmlns="http://schemas.wps.cn/vas-ai-hub/contract-review">62</start>
      <end xmlns="http://schemas.wps.cn/vas-ai-hub/contract-review">63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156a770f-8278-45a5-a7e1-fdc6d74e5ba6</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53A035E2</paraID>
      <start xmlns="http://schemas.wps.cn/vas-ai-hub/contract-review">71</start>
      <end xmlns="http://schemas.wps.cn/vas-ai-hub/contract-review">72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27c2d79c-5960-45bd-b576-7eb51faf4615</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4793D322</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0c64006d-a9da-4251-8514-05b2b4efa0ca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3B4076AA</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a2b8bb21-5b22-4cee-a0c4-0cf64e32ccaf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3DB3A7E6</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1aa8092c-8852-4a4b-a5aa-70989bc57685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3DB3A7E6</paraID>
      <start xmlns="http://schemas.wps.cn/vas-ai-hub/contract-review">22</start>
      <end xmlns="http://schemas.wps.cn/vas-ai-hub/contract-review">23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ce5103d9-3d32-4fe2-8237-3ca6d2c7a0b9</errorID>
      <errorWord xmlns="http://schemas.wps.cn/vas-ai-hub/contract-review">的的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的</item>
      </candidateList>
      <explain xmlns="http://schemas.wps.cn/vas-ai-hub/contract-review">“的”常用于连接修饰语与名词性中心语，表示属性、所属或描述。</explain>
      <paraID xmlns="http://schemas.wps.cn/vas-ai-hub/contract-review">242B8E27</paraID>
      <start xmlns="http://schemas.wps.cn/vas-ai-hub/contract-review">17</start>
      <end xmlns="http://schemas.wps.cn/vas-ai-hub/contract-review">20</end>
      <status xmlns="http://schemas.wps.cn/vas-ai-hub/contract-review">modified</status>
      <modifiedWord xmlns="http://schemas.wps.cn/vas-ai-hub/contract-review">的</modifiedWord>
      <trackRevisions xmlns="http://schemas.wps.cn/vas-ai-hub/contract-review">true</trackRevisions>
    </reviewItem>
    <reviewItem xmlns="http://schemas.wps.cn/vas-ai-hub/contract-review">
      <errorID xmlns="http://schemas.wps.cn/vas-ai-hub/contract-review">0738c5f7-3e91-400c-a533-73948982ce0e</errorID>
      <errorWord xmlns="http://schemas.wps.cn/vas-ai-hub/contract-review">送达至</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送达</item>
      </candidateList>
      <explain xmlns="http://schemas.wps.cn/vas-ai-hub/contract-review"/>
      <paraID xmlns="http://schemas.wps.cn/vas-ai-hub/contract-review">242B8E27</paraID>
      <start xmlns="http://schemas.wps.cn/vas-ai-hub/contract-review">45</start>
      <end xmlns="http://schemas.wps.cn/vas-ai-hub/contract-review">48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2664fc28-4813-4c2f-83e2-b8bcf7417852</errorID>
      <errorWord xmlns="http://schemas.wps.cn/vas-ai-hub/contract-review">截至</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截止</item>
      </candidateList>
      <explain xmlns="http://schemas.wps.cn/vas-ai-hub/contract-review">存在发音相同字词的误用。</explain>
      <paraID xmlns="http://schemas.wps.cn/vas-ai-hub/contract-review">34954C03</paraID>
      <start xmlns="http://schemas.wps.cn/vas-ai-hub/contract-review">10</start>
      <end xmlns="http://schemas.wps.cn/vas-ai-hub/contract-review">14</end>
      <status xmlns="http://schemas.wps.cn/vas-ai-hub/contract-review">modified</status>
      <modifiedWord xmlns="http://schemas.wps.cn/vas-ai-hub/contract-review">截止</modifiedWord>
      <trackRevisions xmlns="http://schemas.wps.cn/vas-ai-hub/contract-review">true</trackRevisions>
    </reviewItem>
    <reviewItem xmlns="http://schemas.wps.cn/vas-ai-hub/contract-review">
      <errorID xmlns="http://schemas.wps.cn/vas-ai-hub/contract-review">1cc07c82-75c0-4482-9d9a-9ef6351e4cff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7EA5D252</paraID>
      <start xmlns="http://schemas.wps.cn/vas-ai-hub/contract-review">58</start>
      <end xmlns="http://schemas.wps.cn/vas-ai-hub/contract-review">59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1475ae4a-d2ec-4cbb-ad72-83eba186d34a</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，加</item>
      </candidateList>
      <explain xmlns="http://schemas.wps.cn/vas-ai-hub/contract-review"/>
      <paraID xmlns="http://schemas.wps.cn/vas-ai-hub/contract-review">5328040E</paraID>
      <start xmlns="http://schemas.wps.cn/vas-ai-hub/contract-review">23</start>
      <end xmlns="http://schemas.wps.cn/vas-ai-hub/contract-review">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90b13fa4-1a21-4ee5-bfdc-482d8f9e5d93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13B2D4A4</paraID>
      <start xmlns="http://schemas.wps.cn/vas-ai-hub/contract-review">61</start>
      <end xmlns="http://schemas.wps.cn/vas-ai-hub/contract-review">62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b488a19b-41cb-4754-9656-ad27d6734220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13B2D4A4</paraID>
      <start xmlns="http://schemas.wps.cn/vas-ai-hub/contract-review">67</start>
      <end xmlns="http://schemas.wps.cn/vas-ai-hub/contract-review">68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f1f135e2-fdcc-48f3-8596-16273d06315d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13B2D4A4</paraID>
      <start xmlns="http://schemas.wps.cn/vas-ai-hub/contract-review">86</start>
      <end xmlns="http://schemas.wps.cn/vas-ai-hub/contract-review">87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b0498a40-1a9b-4ed9-8ec5-361091b56f76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13B2D4A4</paraID>
      <start xmlns="http://schemas.wps.cn/vas-ai-hub/contract-review">89</start>
      <end xmlns="http://schemas.wps.cn/vas-ai-hub/contract-review">90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3d091330-7143-4914-9221-c0eb3a24c5c8</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，加</item>
      </candidateList>
      <explain xmlns="http://schemas.wps.cn/vas-ai-hub/contract-review"/>
      <paraID xmlns="http://schemas.wps.cn/vas-ai-hub/contract-review">28946FF0</paraID>
      <start xmlns="http://schemas.wps.cn/vas-ai-hub/contract-review">28</start>
      <end xmlns="http://schemas.wps.cn/vas-ai-hub/contract-review">29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753c5bde-c642-4846-b959-bdb60e4954ba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C5FE369</paraID>
      <start xmlns="http://schemas.wps.cn/vas-ai-hub/contract-review">27</start>
      <end xmlns="http://schemas.wps.cn/vas-ai-hub/contract-review">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5b766070-df5a-4c2c-9e0d-f91d2ad6e6c9</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，具</item>
      </candidateList>
      <explain xmlns="http://schemas.wps.cn/vas-ai-hub/contract-review"/>
      <paraID xmlns="http://schemas.wps.cn/vas-ai-hub/contract-review"> C5FE369</paraID>
      <start xmlns="http://schemas.wps.cn/vas-ai-hub/contract-review">92</start>
      <end xmlns="http://schemas.wps.cn/vas-ai-hub/contract-review">93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7c638fe1-2a19-49b7-9365-008636071c8b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38CD6CFC</paraID>
      <start xmlns="http://schemas.wps.cn/vas-ai-hub/contract-review">56</start>
      <end xmlns="http://schemas.wps.cn/vas-ai-hub/contract-review">57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f37050a9-b08d-4be1-a0c3-8bd4450ecc1b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4A7CCF46</paraID>
      <start xmlns="http://schemas.wps.cn/vas-ai-hub/contract-review">54</start>
      <end xmlns="http://schemas.wps.cn/vas-ai-hub/contract-review">55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1fb74b7c-38c2-430c-b4fe-c17e50c2a59a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5CF9CB7A</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906a4281-ba09-4814-bee1-e81accfa31f0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64883E83</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18c8ae01-9430-41cd-ac9b-63725272ce51}">
  <ds:schemaRefs/>
</ds:datastoreItem>
</file>

<file path=docProps/app.xml><?xml version="1.0" encoding="utf-8"?>
<Properties xmlns="http://schemas.openxmlformats.org/officeDocument/2006/extended-properties" xmlns:vt="http://schemas.openxmlformats.org/officeDocument/2006/docPropsVTypes">
  <Pages>26</Pages>
  <Words>13235</Words>
  <Characters>13706</Characters>
  <Lines>1</Lines>
  <Paragraphs>1</Paragraphs>
  <TotalTime>0</TotalTime>
  <ScaleCrop>false</ScaleCrop>
  <LinksUpToDate>false</LinksUpToDate>
  <CharactersWithSpaces>14012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2025-04-08T15:06:00Z</dcterms:created>
  <dc:creator>刘继行</dc:creator>
  <cp:lastModifiedBy>刘继行</cp:lastModifiedBy>
  <cp:lastPrinted>2025-06-22T19:09:00Z</cp:lastPrinted>
  <dcterms:modified xsi:type="dcterms:W3CDTF">2026-05-19T07:24:51Z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278D41351465DDDD2D9BFD69780CB678_43</vt:lpwstr>
  </property>
  <property fmtid="{D5CDD505-2E9C-101B-9397-08002B2CF9AE}" pid="4" name="KSOTemplateDocerSaveRecord">
    <vt:lpwstr>eyJoZGlkIjoiYzI3MGUyNjNlZjJmODVhN2U3MmNhMDYzNDAyNDNhZjciLCJ1c2VySWQiOiIxNzk4ODkwNjQwIn0=</vt:lpwstr>
  </property>
</Properties>
</file>